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221" w:type="dxa"/>
        <w:tblInd w:w="68" w:type="dxa"/>
        <w:tblCellMar>
          <w:left w:w="83" w:type="dxa"/>
        </w:tblCellMar>
        <w:tblLook w:val="0000" w:firstRow="0" w:lastRow="0" w:firstColumn="0" w:lastColumn="0" w:noHBand="0" w:noVBand="0"/>
      </w:tblPr>
      <w:tblGrid>
        <w:gridCol w:w="2264"/>
        <w:gridCol w:w="1207"/>
        <w:gridCol w:w="6750"/>
      </w:tblGrid>
      <w:tr w:rsidR="00B87C63" w:rsidRPr="00700E69" w14:paraId="5A2D1049" w14:textId="77777777" w:rsidTr="008D37E8">
        <w:trPr>
          <w:trHeight w:val="450"/>
        </w:trPr>
        <w:tc>
          <w:tcPr>
            <w:tcW w:w="10221" w:type="dxa"/>
            <w:gridSpan w:val="3"/>
            <w:tcBorders>
              <w:top w:val="single" w:sz="4" w:space="0" w:color="auto"/>
              <w:left w:val="single" w:sz="4" w:space="0" w:color="auto"/>
              <w:bottom w:val="single" w:sz="4" w:space="0" w:color="auto"/>
              <w:right w:val="single" w:sz="4" w:space="0" w:color="auto"/>
            </w:tcBorders>
            <w:shd w:val="clear" w:color="auto" w:fill="FFFFFF"/>
            <w:tcMar>
              <w:left w:w="83" w:type="dxa"/>
            </w:tcMar>
            <w:vAlign w:val="center"/>
          </w:tcPr>
          <w:p w14:paraId="16F1ED66" w14:textId="77777777" w:rsidR="00B87C63" w:rsidRPr="00700E69" w:rsidRDefault="003720EB">
            <w:pPr>
              <w:spacing w:after="0"/>
              <w:jc w:val="center"/>
              <w:rPr>
                <w:rFonts w:ascii="Arial" w:hAnsi="Arial" w:cs="Arial"/>
                <w:sz w:val="24"/>
                <w:szCs w:val="24"/>
              </w:rPr>
            </w:pPr>
            <w:r w:rsidRPr="00700E69">
              <w:rPr>
                <w:rFonts w:ascii="Arial" w:hAnsi="Arial" w:cs="Arial"/>
                <w:b/>
                <w:sz w:val="24"/>
                <w:szCs w:val="24"/>
              </w:rPr>
              <w:t>MEMORANDO</w:t>
            </w:r>
          </w:p>
        </w:tc>
      </w:tr>
      <w:tr w:rsidR="00B87C63" w:rsidRPr="00700E69" w14:paraId="0A1AF911" w14:textId="77777777" w:rsidTr="008D37E8">
        <w:trPr>
          <w:trHeight w:val="340"/>
        </w:trPr>
        <w:tc>
          <w:tcPr>
            <w:tcW w:w="2264" w:type="dxa"/>
            <w:tcBorders>
              <w:top w:val="single" w:sz="4" w:space="0" w:color="auto"/>
              <w:left w:val="single" w:sz="4" w:space="0" w:color="auto"/>
            </w:tcBorders>
            <w:shd w:val="clear" w:color="auto" w:fill="FFFFFF"/>
            <w:vAlign w:val="center"/>
          </w:tcPr>
          <w:p w14:paraId="0DD69D22" w14:textId="77777777" w:rsidR="00B87C63" w:rsidRPr="00700E69" w:rsidRDefault="0067661F">
            <w:pPr>
              <w:spacing w:after="0"/>
              <w:rPr>
                <w:rFonts w:ascii="Arial" w:hAnsi="Arial" w:cs="Arial"/>
                <w:b/>
                <w:bCs/>
              </w:rPr>
            </w:pPr>
            <w:r w:rsidRPr="00700E69">
              <w:rPr>
                <w:rFonts w:ascii="Arial" w:hAnsi="Arial" w:cs="Arial"/>
                <w:b/>
                <w:bCs/>
                <w:sz w:val="24"/>
                <w:szCs w:val="24"/>
              </w:rPr>
              <w:t xml:space="preserve">Código </w:t>
            </w:r>
            <w:proofErr w:type="spellStart"/>
            <w:r w:rsidRPr="00700E69">
              <w:rPr>
                <w:rFonts w:ascii="Arial" w:hAnsi="Arial" w:cs="Arial"/>
                <w:b/>
                <w:bCs/>
                <w:sz w:val="24"/>
                <w:szCs w:val="24"/>
              </w:rPr>
              <w:t>Depend</w:t>
            </w:r>
            <w:proofErr w:type="spellEnd"/>
            <w:r w:rsidRPr="00700E69">
              <w:rPr>
                <w:rFonts w:ascii="Arial" w:hAnsi="Arial" w:cs="Arial"/>
                <w:b/>
                <w:bCs/>
                <w:sz w:val="24"/>
                <w:szCs w:val="24"/>
              </w:rPr>
              <w:t>.:</w:t>
            </w:r>
          </w:p>
        </w:tc>
        <w:tc>
          <w:tcPr>
            <w:tcW w:w="7957" w:type="dxa"/>
            <w:gridSpan w:val="2"/>
            <w:tcBorders>
              <w:top w:val="single" w:sz="4" w:space="0" w:color="auto"/>
              <w:right w:val="single" w:sz="4" w:space="0" w:color="auto"/>
            </w:tcBorders>
            <w:shd w:val="clear" w:color="auto" w:fill="FFFFFF"/>
            <w:vAlign w:val="center"/>
          </w:tcPr>
          <w:p w14:paraId="7D56E84E" w14:textId="77777777" w:rsidR="00B87C63" w:rsidRPr="00700E69" w:rsidRDefault="0067661F">
            <w:pPr>
              <w:spacing w:after="0"/>
              <w:rPr>
                <w:rFonts w:ascii="Arial" w:hAnsi="Arial" w:cs="Arial"/>
              </w:rPr>
            </w:pPr>
            <w:r w:rsidRPr="00700E69">
              <w:rPr>
                <w:rFonts w:ascii="Arial" w:hAnsi="Arial" w:cs="Arial"/>
                <w:b/>
                <w:bCs/>
                <w:sz w:val="24"/>
                <w:szCs w:val="24"/>
              </w:rPr>
              <w:t>#PCODDEPDEST#</w:t>
            </w:r>
          </w:p>
        </w:tc>
      </w:tr>
      <w:tr w:rsidR="00B87C63" w:rsidRPr="00700E69" w14:paraId="6040EB7F" w14:textId="77777777" w:rsidTr="008D37E8">
        <w:trPr>
          <w:trHeight w:val="340"/>
        </w:trPr>
        <w:tc>
          <w:tcPr>
            <w:tcW w:w="2264" w:type="dxa"/>
            <w:tcBorders>
              <w:left w:val="single" w:sz="4" w:space="0" w:color="auto"/>
            </w:tcBorders>
            <w:shd w:val="clear" w:color="auto" w:fill="FFFFFF"/>
            <w:vAlign w:val="center"/>
          </w:tcPr>
          <w:p w14:paraId="47D1B70D" w14:textId="77777777" w:rsidR="00B87C63" w:rsidRPr="00700E69" w:rsidRDefault="0067661F">
            <w:pPr>
              <w:spacing w:after="0"/>
              <w:rPr>
                <w:rFonts w:ascii="Arial" w:hAnsi="Arial" w:cs="Arial"/>
                <w:b/>
                <w:bCs/>
              </w:rPr>
            </w:pPr>
            <w:r w:rsidRPr="00700E69">
              <w:rPr>
                <w:rFonts w:ascii="Arial" w:hAnsi="Arial" w:cs="Arial"/>
                <w:b/>
                <w:bCs/>
                <w:sz w:val="24"/>
                <w:szCs w:val="24"/>
              </w:rPr>
              <w:t>Para:</w:t>
            </w:r>
          </w:p>
        </w:tc>
        <w:tc>
          <w:tcPr>
            <w:tcW w:w="7957" w:type="dxa"/>
            <w:gridSpan w:val="2"/>
            <w:tcBorders>
              <w:right w:val="single" w:sz="4" w:space="0" w:color="auto"/>
            </w:tcBorders>
            <w:shd w:val="clear" w:color="auto" w:fill="FFFFFF"/>
            <w:vAlign w:val="center"/>
          </w:tcPr>
          <w:p w14:paraId="53683833" w14:textId="77777777" w:rsidR="00B87C63" w:rsidRPr="00700E69" w:rsidRDefault="0067661F">
            <w:pPr>
              <w:spacing w:after="0"/>
              <w:rPr>
                <w:rFonts w:ascii="Arial" w:hAnsi="Arial" w:cs="Arial"/>
              </w:rPr>
            </w:pPr>
            <w:r w:rsidRPr="00700E69">
              <w:rPr>
                <w:rFonts w:ascii="Arial" w:hAnsi="Arial" w:cs="Arial"/>
                <w:b/>
                <w:bCs/>
                <w:sz w:val="24"/>
                <w:szCs w:val="24"/>
              </w:rPr>
              <w:t>#PPARA#</w:t>
            </w:r>
          </w:p>
        </w:tc>
      </w:tr>
      <w:tr w:rsidR="00B87C63" w:rsidRPr="00700E69" w14:paraId="1875349E" w14:textId="77777777" w:rsidTr="008D37E8">
        <w:trPr>
          <w:trHeight w:val="340"/>
        </w:trPr>
        <w:tc>
          <w:tcPr>
            <w:tcW w:w="2264" w:type="dxa"/>
            <w:tcBorders>
              <w:left w:val="single" w:sz="4" w:space="0" w:color="auto"/>
            </w:tcBorders>
            <w:shd w:val="clear" w:color="auto" w:fill="FFFFFF"/>
            <w:vAlign w:val="center"/>
          </w:tcPr>
          <w:p w14:paraId="3597415A" w14:textId="77777777" w:rsidR="00B87C63" w:rsidRPr="00700E69" w:rsidRDefault="0067661F">
            <w:pPr>
              <w:spacing w:after="0"/>
              <w:rPr>
                <w:rFonts w:ascii="Arial" w:hAnsi="Arial" w:cs="Arial"/>
                <w:b/>
                <w:bCs/>
              </w:rPr>
            </w:pPr>
            <w:r w:rsidRPr="00700E69">
              <w:rPr>
                <w:rFonts w:ascii="Arial" w:hAnsi="Arial" w:cs="Arial"/>
                <w:b/>
                <w:bCs/>
                <w:sz w:val="24"/>
                <w:szCs w:val="24"/>
              </w:rPr>
              <w:t>De:</w:t>
            </w:r>
          </w:p>
        </w:tc>
        <w:tc>
          <w:tcPr>
            <w:tcW w:w="7957" w:type="dxa"/>
            <w:gridSpan w:val="2"/>
            <w:tcBorders>
              <w:right w:val="single" w:sz="4" w:space="0" w:color="auto"/>
            </w:tcBorders>
            <w:shd w:val="clear" w:color="auto" w:fill="FFFFFF"/>
            <w:vAlign w:val="center"/>
          </w:tcPr>
          <w:p w14:paraId="06B2E7D9" w14:textId="77777777" w:rsidR="00B87C63" w:rsidRPr="00700E69" w:rsidRDefault="0067661F">
            <w:pPr>
              <w:spacing w:after="0"/>
              <w:rPr>
                <w:rFonts w:ascii="Arial" w:hAnsi="Arial" w:cs="Arial"/>
              </w:rPr>
            </w:pPr>
            <w:r w:rsidRPr="00700E69">
              <w:rPr>
                <w:rFonts w:ascii="Arial" w:hAnsi="Arial" w:cs="Arial"/>
                <w:b/>
                <w:bCs/>
                <w:sz w:val="24"/>
                <w:szCs w:val="24"/>
              </w:rPr>
              <w:t>#PDEPDEST#</w:t>
            </w:r>
          </w:p>
        </w:tc>
      </w:tr>
      <w:tr w:rsidR="00B87C63" w:rsidRPr="00700E69" w14:paraId="1C0602FC" w14:textId="77777777" w:rsidTr="008D37E8">
        <w:trPr>
          <w:trHeight w:val="340"/>
        </w:trPr>
        <w:tc>
          <w:tcPr>
            <w:tcW w:w="2264" w:type="dxa"/>
            <w:tcBorders>
              <w:left w:val="single" w:sz="4" w:space="0" w:color="auto"/>
              <w:bottom w:val="single" w:sz="4" w:space="0" w:color="auto"/>
            </w:tcBorders>
            <w:shd w:val="clear" w:color="auto" w:fill="FFFFFF"/>
            <w:vAlign w:val="center"/>
          </w:tcPr>
          <w:p w14:paraId="6370617F" w14:textId="77777777" w:rsidR="00B87C63" w:rsidRPr="00700E69" w:rsidRDefault="0067661F">
            <w:pPr>
              <w:spacing w:after="0"/>
              <w:rPr>
                <w:rFonts w:ascii="Arial" w:hAnsi="Arial" w:cs="Arial"/>
                <w:b/>
                <w:bCs/>
              </w:rPr>
            </w:pPr>
            <w:r w:rsidRPr="00700E69">
              <w:rPr>
                <w:rFonts w:ascii="Arial" w:hAnsi="Arial" w:cs="Arial"/>
                <w:b/>
                <w:bCs/>
                <w:sz w:val="24"/>
                <w:szCs w:val="24"/>
              </w:rPr>
              <w:t>Asunto:</w:t>
            </w:r>
          </w:p>
        </w:tc>
        <w:tc>
          <w:tcPr>
            <w:tcW w:w="7957" w:type="dxa"/>
            <w:gridSpan w:val="2"/>
            <w:tcBorders>
              <w:bottom w:val="single" w:sz="4" w:space="0" w:color="auto"/>
              <w:right w:val="single" w:sz="4" w:space="0" w:color="auto"/>
            </w:tcBorders>
            <w:shd w:val="clear" w:color="auto" w:fill="FFFFFF"/>
            <w:vAlign w:val="center"/>
          </w:tcPr>
          <w:p w14:paraId="695925A4" w14:textId="77777777" w:rsidR="00B87C63" w:rsidRPr="00700E69" w:rsidRDefault="0067661F">
            <w:pPr>
              <w:spacing w:after="0"/>
              <w:rPr>
                <w:rFonts w:ascii="Arial" w:hAnsi="Arial" w:cs="Arial"/>
              </w:rPr>
            </w:pPr>
            <w:r w:rsidRPr="00700E69">
              <w:rPr>
                <w:rFonts w:ascii="Arial" w:hAnsi="Arial" w:cs="Arial"/>
                <w:b/>
                <w:bCs/>
                <w:sz w:val="24"/>
                <w:szCs w:val="24"/>
              </w:rPr>
              <w:t>#RASUNTO#</w:t>
            </w:r>
          </w:p>
        </w:tc>
      </w:tr>
      <w:tr w:rsidR="00B87C63" w:rsidRPr="00700E69" w14:paraId="17B80EA5" w14:textId="77777777" w:rsidTr="008D37E8">
        <w:trPr>
          <w:trHeight w:val="284"/>
        </w:trPr>
        <w:tc>
          <w:tcPr>
            <w:tcW w:w="3471" w:type="dxa"/>
            <w:gridSpan w:val="2"/>
            <w:tcBorders>
              <w:top w:val="single" w:sz="4" w:space="0" w:color="auto"/>
              <w:bottom w:val="single" w:sz="4" w:space="0" w:color="auto"/>
            </w:tcBorders>
            <w:shd w:val="clear" w:color="auto" w:fill="FFFFFF"/>
            <w:tcMar>
              <w:left w:w="0" w:type="dxa"/>
              <w:right w:w="10" w:type="dxa"/>
            </w:tcMar>
          </w:tcPr>
          <w:p w14:paraId="2DAD416F" w14:textId="77777777" w:rsidR="00B87C63" w:rsidRPr="00700E69" w:rsidRDefault="00B87C63">
            <w:pPr>
              <w:snapToGrid w:val="0"/>
              <w:spacing w:after="0" w:line="360" w:lineRule="auto"/>
              <w:jc w:val="center"/>
              <w:rPr>
                <w:rFonts w:ascii="Arial" w:hAnsi="Arial" w:cs="Arial"/>
                <w:sz w:val="14"/>
                <w:szCs w:val="24"/>
              </w:rPr>
            </w:pPr>
          </w:p>
        </w:tc>
        <w:tc>
          <w:tcPr>
            <w:tcW w:w="6750" w:type="dxa"/>
            <w:tcBorders>
              <w:top w:val="single" w:sz="4" w:space="0" w:color="auto"/>
              <w:bottom w:val="single" w:sz="4" w:space="0" w:color="auto"/>
            </w:tcBorders>
            <w:shd w:val="clear" w:color="auto" w:fill="FFFFFF"/>
            <w:tcMar>
              <w:left w:w="0" w:type="dxa"/>
              <w:right w:w="10" w:type="dxa"/>
            </w:tcMar>
          </w:tcPr>
          <w:p w14:paraId="6AB40887" w14:textId="77777777" w:rsidR="00B87C63" w:rsidRPr="00700E69" w:rsidRDefault="00B87C63">
            <w:pPr>
              <w:snapToGrid w:val="0"/>
              <w:spacing w:after="0" w:line="360" w:lineRule="auto"/>
              <w:jc w:val="center"/>
              <w:rPr>
                <w:rFonts w:ascii="Arial" w:hAnsi="Arial" w:cs="Arial"/>
                <w:sz w:val="14"/>
                <w:szCs w:val="24"/>
              </w:rPr>
            </w:pPr>
          </w:p>
        </w:tc>
      </w:tr>
      <w:tr w:rsidR="00B87C63" w:rsidRPr="00700E69" w14:paraId="1E41FC12" w14:textId="77777777" w:rsidTr="008D37E8">
        <w:trPr>
          <w:trHeight w:val="217"/>
        </w:trPr>
        <w:tc>
          <w:tcPr>
            <w:tcW w:w="3471" w:type="dxa"/>
            <w:gridSpan w:val="2"/>
            <w:tcBorders>
              <w:top w:val="single" w:sz="4" w:space="0" w:color="auto"/>
              <w:left w:val="single" w:sz="4" w:space="0" w:color="auto"/>
              <w:bottom w:val="single" w:sz="4" w:space="0" w:color="auto"/>
              <w:right w:val="single" w:sz="4" w:space="0" w:color="auto"/>
            </w:tcBorders>
            <w:shd w:val="clear" w:color="auto" w:fill="FFFFFF"/>
            <w:tcMar>
              <w:left w:w="-5" w:type="dxa"/>
              <w:right w:w="10" w:type="dxa"/>
            </w:tcMar>
          </w:tcPr>
          <w:p w14:paraId="0B167D20" w14:textId="3AA444B5" w:rsidR="00B87C63" w:rsidRPr="00700E69" w:rsidRDefault="00E556B3" w:rsidP="008D37E8">
            <w:pPr>
              <w:spacing w:after="0"/>
              <w:jc w:val="center"/>
              <w:rPr>
                <w:rFonts w:ascii="Arial" w:hAnsi="Arial" w:cs="Arial"/>
                <w:b/>
              </w:rPr>
            </w:pPr>
            <w:r w:rsidRPr="00700E69">
              <w:rPr>
                <w:rStyle w:val="Fuentedeprrafopredeter1"/>
                <w:rFonts w:ascii="Arial" w:hAnsi="Arial" w:cs="Arial"/>
                <w:b/>
                <w:bCs/>
                <w:sz w:val="24"/>
                <w:szCs w:val="24"/>
              </w:rPr>
              <w:t>Referenciado(s)</w:t>
            </w:r>
          </w:p>
        </w:tc>
        <w:tc>
          <w:tcPr>
            <w:tcW w:w="6750" w:type="dxa"/>
            <w:tcBorders>
              <w:top w:val="single" w:sz="4" w:space="0" w:color="auto"/>
              <w:left w:val="single" w:sz="4" w:space="0" w:color="auto"/>
              <w:bottom w:val="single" w:sz="4" w:space="0" w:color="auto"/>
              <w:right w:val="single" w:sz="4" w:space="0" w:color="auto"/>
            </w:tcBorders>
            <w:shd w:val="clear" w:color="auto" w:fill="FFFFFF"/>
            <w:tcMar>
              <w:left w:w="-5" w:type="dxa"/>
              <w:right w:w="10" w:type="dxa"/>
            </w:tcMar>
          </w:tcPr>
          <w:p w14:paraId="78CAFC67" w14:textId="28A5D83C" w:rsidR="00B87C63" w:rsidRPr="00700E69" w:rsidRDefault="00E556B3">
            <w:pPr>
              <w:spacing w:after="0"/>
              <w:jc w:val="center"/>
              <w:rPr>
                <w:rFonts w:ascii="Arial" w:hAnsi="Arial" w:cs="Arial"/>
                <w:sz w:val="24"/>
                <w:szCs w:val="24"/>
              </w:rPr>
            </w:pPr>
            <w:r w:rsidRPr="00700E69">
              <w:rPr>
                <w:rFonts w:ascii="Arial" w:hAnsi="Arial" w:cs="Arial"/>
                <w:sz w:val="24"/>
                <w:szCs w:val="24"/>
              </w:rPr>
              <w:t>#PREFERENCIADOS#</w:t>
            </w:r>
          </w:p>
        </w:tc>
      </w:tr>
    </w:tbl>
    <w:p w14:paraId="73531402" w14:textId="77777777" w:rsidR="009E0C45" w:rsidRPr="00700E69" w:rsidRDefault="009E0C45">
      <w:pPr>
        <w:spacing w:after="0" w:line="240" w:lineRule="auto"/>
        <w:jc w:val="both"/>
        <w:rPr>
          <w:rFonts w:ascii="Arial" w:hAnsi="Arial" w:cs="Arial"/>
          <w:sz w:val="24"/>
          <w:szCs w:val="24"/>
        </w:rPr>
      </w:pPr>
    </w:p>
    <w:p w14:paraId="371DDB7C" w14:textId="77777777" w:rsidR="00C26391" w:rsidRDefault="00C26391" w:rsidP="00093D46">
      <w:pPr>
        <w:spacing w:after="0" w:line="240" w:lineRule="auto"/>
        <w:ind w:right="-425"/>
        <w:jc w:val="both"/>
        <w:rPr>
          <w:rFonts w:ascii="Arial" w:hAnsi="Arial" w:cs="Arial"/>
          <w:sz w:val="24"/>
          <w:szCs w:val="24"/>
          <w:lang w:val="es-CO"/>
        </w:rPr>
      </w:pPr>
    </w:p>
    <w:p w14:paraId="2C9F5AF3" w14:textId="20249968" w:rsidR="00093D46" w:rsidRPr="00700E69" w:rsidRDefault="00093D46" w:rsidP="00093D46">
      <w:pPr>
        <w:spacing w:after="0" w:line="240" w:lineRule="auto"/>
        <w:ind w:right="-425"/>
        <w:jc w:val="both"/>
        <w:rPr>
          <w:rFonts w:ascii="Arial" w:hAnsi="Arial" w:cs="Arial"/>
          <w:sz w:val="24"/>
          <w:szCs w:val="24"/>
          <w:lang w:val="es-CO"/>
        </w:rPr>
      </w:pPr>
      <w:r w:rsidRPr="00093D46">
        <w:rPr>
          <w:rFonts w:ascii="Arial" w:hAnsi="Arial" w:cs="Arial"/>
          <w:sz w:val="24"/>
          <w:szCs w:val="24"/>
          <w:lang w:val="es-CO"/>
        </w:rPr>
        <w:t xml:space="preserve">El suscrito </w:t>
      </w:r>
      <w:r w:rsidRPr="00700E69">
        <w:rPr>
          <w:rFonts w:ascii="Arial" w:hAnsi="Arial" w:cs="Arial"/>
          <w:sz w:val="24"/>
          <w:szCs w:val="24"/>
          <w:lang w:val="es-CO"/>
        </w:rPr>
        <w:t>d</w:t>
      </w:r>
      <w:r w:rsidRPr="00093D46">
        <w:rPr>
          <w:rFonts w:ascii="Arial" w:hAnsi="Arial" w:cs="Arial"/>
          <w:sz w:val="24"/>
          <w:szCs w:val="24"/>
          <w:lang w:val="es-CO"/>
        </w:rPr>
        <w:t>irector Distrital de Política Jurídica</w:t>
      </w:r>
      <w:r w:rsidRPr="00700E69">
        <w:rPr>
          <w:rFonts w:ascii="Arial" w:hAnsi="Arial" w:cs="Arial"/>
          <w:sz w:val="24"/>
          <w:szCs w:val="24"/>
          <w:lang w:val="es-CO"/>
        </w:rPr>
        <w:t xml:space="preserve"> (E)</w:t>
      </w:r>
      <w:r w:rsidRPr="00093D46">
        <w:rPr>
          <w:rFonts w:ascii="Arial" w:hAnsi="Arial" w:cs="Arial"/>
          <w:sz w:val="24"/>
          <w:szCs w:val="24"/>
          <w:lang w:val="es-CO"/>
        </w:rPr>
        <w:t xml:space="preserve"> de la Secretaría Jurídica Distrital, en calidad de supervisor </w:t>
      </w:r>
      <w:r w:rsidRPr="00700E69">
        <w:rPr>
          <w:rFonts w:ascii="Arial" w:hAnsi="Arial" w:cs="Arial"/>
          <w:sz w:val="24"/>
          <w:szCs w:val="24"/>
          <w:lang w:val="es-CO"/>
        </w:rPr>
        <w:t xml:space="preserve">actual </w:t>
      </w:r>
      <w:r w:rsidRPr="00093D46">
        <w:rPr>
          <w:rFonts w:ascii="Arial" w:hAnsi="Arial" w:cs="Arial"/>
          <w:sz w:val="24"/>
          <w:szCs w:val="24"/>
          <w:lang w:val="es-CO"/>
        </w:rPr>
        <w:t xml:space="preserve">del Contrato de Prestación de Servicios Profesionales No. 047 de 2026, suscrito con María Fernanda Cruz Rodríguez, identificada con </w:t>
      </w:r>
      <w:r w:rsidR="00C26391">
        <w:rPr>
          <w:rFonts w:ascii="Arial" w:hAnsi="Arial" w:cs="Arial"/>
          <w:sz w:val="24"/>
          <w:szCs w:val="24"/>
          <w:lang w:val="es-CO"/>
        </w:rPr>
        <w:t>C</w:t>
      </w:r>
      <w:r w:rsidRPr="00093D46">
        <w:rPr>
          <w:rFonts w:ascii="Arial" w:hAnsi="Arial" w:cs="Arial"/>
          <w:sz w:val="24"/>
          <w:szCs w:val="24"/>
          <w:lang w:val="es-CO"/>
        </w:rPr>
        <w:t xml:space="preserve">édula de </w:t>
      </w:r>
      <w:r w:rsidR="00C26391">
        <w:rPr>
          <w:rFonts w:ascii="Arial" w:hAnsi="Arial" w:cs="Arial"/>
          <w:sz w:val="24"/>
          <w:szCs w:val="24"/>
          <w:lang w:val="es-CO"/>
        </w:rPr>
        <w:t>C</w:t>
      </w:r>
      <w:r w:rsidRPr="00093D46">
        <w:rPr>
          <w:rFonts w:ascii="Arial" w:hAnsi="Arial" w:cs="Arial"/>
          <w:sz w:val="24"/>
          <w:szCs w:val="24"/>
          <w:lang w:val="es-CO"/>
        </w:rPr>
        <w:t>iudadanía No. 40.189.212 y</w:t>
      </w:r>
      <w:r w:rsidR="00C26391">
        <w:rPr>
          <w:rFonts w:ascii="Arial" w:hAnsi="Arial" w:cs="Arial"/>
          <w:sz w:val="24"/>
          <w:szCs w:val="24"/>
          <w:lang w:val="es-CO"/>
        </w:rPr>
        <w:t>,</w:t>
      </w:r>
      <w:r w:rsidRPr="00093D46">
        <w:rPr>
          <w:rFonts w:ascii="Arial" w:hAnsi="Arial" w:cs="Arial"/>
          <w:sz w:val="24"/>
          <w:szCs w:val="24"/>
          <w:lang w:val="es-CO"/>
        </w:rPr>
        <w:t xml:space="preserve"> en atención al requerimiento formulado por la Secretaría Genera</w:t>
      </w:r>
      <w:r w:rsidR="00C26391">
        <w:rPr>
          <w:rFonts w:ascii="Arial" w:hAnsi="Arial" w:cs="Arial"/>
          <w:sz w:val="24"/>
          <w:szCs w:val="24"/>
          <w:lang w:val="es-CO"/>
        </w:rPr>
        <w:t>l</w:t>
      </w:r>
      <w:r w:rsidRPr="00093D46">
        <w:rPr>
          <w:rFonts w:ascii="Arial" w:hAnsi="Arial" w:cs="Arial"/>
          <w:sz w:val="24"/>
          <w:szCs w:val="24"/>
          <w:lang w:val="es-CO"/>
        </w:rPr>
        <w:t>, certifica:</w:t>
      </w:r>
    </w:p>
    <w:p w14:paraId="5A33A100" w14:textId="77777777" w:rsidR="00093D46" w:rsidRPr="00093D46" w:rsidRDefault="00093D46" w:rsidP="00093D46">
      <w:pPr>
        <w:spacing w:after="0" w:line="240" w:lineRule="auto"/>
        <w:ind w:right="-425"/>
        <w:jc w:val="both"/>
        <w:rPr>
          <w:rFonts w:ascii="Arial" w:hAnsi="Arial" w:cs="Arial"/>
          <w:sz w:val="24"/>
          <w:szCs w:val="24"/>
          <w:lang w:val="es-CO"/>
        </w:rPr>
      </w:pPr>
    </w:p>
    <w:p w14:paraId="7870D884" w14:textId="587A96C7" w:rsidR="00093D46" w:rsidRPr="00700E69" w:rsidRDefault="00093D46" w:rsidP="00093D46">
      <w:pPr>
        <w:pStyle w:val="Prrafodelista"/>
        <w:numPr>
          <w:ilvl w:val="0"/>
          <w:numId w:val="2"/>
        </w:numPr>
        <w:spacing w:after="0" w:line="240" w:lineRule="auto"/>
        <w:ind w:right="-425"/>
        <w:jc w:val="both"/>
        <w:rPr>
          <w:rFonts w:ascii="Arial" w:hAnsi="Arial" w:cs="Arial"/>
          <w:sz w:val="24"/>
          <w:szCs w:val="24"/>
          <w:lang w:val="es-CO"/>
        </w:rPr>
      </w:pPr>
      <w:r w:rsidRPr="00700E69">
        <w:rPr>
          <w:rFonts w:ascii="Arial" w:hAnsi="Arial" w:cs="Arial"/>
          <w:b/>
          <w:bCs/>
          <w:sz w:val="24"/>
          <w:szCs w:val="24"/>
          <w:lang w:val="es-CO"/>
        </w:rPr>
        <w:t>Estado actual del contrato y cumplimiento de las obligaciones</w:t>
      </w:r>
    </w:p>
    <w:p w14:paraId="090E2369" w14:textId="77777777" w:rsidR="00093D46" w:rsidRPr="00700E69" w:rsidRDefault="00093D46" w:rsidP="00093D46">
      <w:pPr>
        <w:spacing w:after="0" w:line="240" w:lineRule="auto"/>
        <w:ind w:right="-425"/>
        <w:jc w:val="both"/>
        <w:rPr>
          <w:rFonts w:ascii="Arial" w:hAnsi="Arial" w:cs="Arial"/>
          <w:sz w:val="24"/>
          <w:szCs w:val="24"/>
          <w:lang w:val="es-CO"/>
        </w:rPr>
      </w:pPr>
    </w:p>
    <w:p w14:paraId="1C2F41A8" w14:textId="6D30ED57" w:rsidR="00093D46" w:rsidRPr="00093D46" w:rsidRDefault="00093D46" w:rsidP="00093D46">
      <w:pPr>
        <w:spacing w:after="0" w:line="240" w:lineRule="auto"/>
        <w:ind w:right="-425"/>
        <w:jc w:val="both"/>
        <w:rPr>
          <w:rFonts w:ascii="Arial" w:hAnsi="Arial" w:cs="Arial"/>
          <w:sz w:val="24"/>
          <w:szCs w:val="24"/>
          <w:lang w:val="es-CO"/>
        </w:rPr>
      </w:pPr>
      <w:r w:rsidRPr="00093D46">
        <w:rPr>
          <w:rFonts w:ascii="Arial" w:hAnsi="Arial" w:cs="Arial"/>
          <w:sz w:val="24"/>
          <w:szCs w:val="24"/>
          <w:lang w:val="es-CO"/>
        </w:rPr>
        <w:t>El Contrato de Prestación de Servicios Profesionales No. 047 de 2026 inició el 19 de enero de 2026 y tiene como fecha de terminación el 30 de diciembre de 2026. Su objeto consiste en apoyar la gestión, operación y articulación del Observatorio Distrital de Contratación y Lucha Anticorrupción (ODCLA), fortalecer su funcionamiento, facilitar el flujo de información entre actores institucionales y promover buenas prácticas en la gestión contractual del Distrito Capital.</w:t>
      </w:r>
    </w:p>
    <w:p w14:paraId="2F0AFDE7" w14:textId="77777777" w:rsidR="00AF42D7" w:rsidRPr="00700E69" w:rsidRDefault="00AF42D7" w:rsidP="00093D46">
      <w:pPr>
        <w:spacing w:after="0" w:line="240" w:lineRule="auto"/>
        <w:ind w:right="-425"/>
        <w:jc w:val="both"/>
        <w:rPr>
          <w:rFonts w:ascii="Arial" w:hAnsi="Arial" w:cs="Arial"/>
          <w:sz w:val="24"/>
          <w:szCs w:val="24"/>
          <w:lang w:val="es-CO"/>
        </w:rPr>
      </w:pPr>
    </w:p>
    <w:p w14:paraId="5BF68DB1" w14:textId="1D758467" w:rsidR="00093D46" w:rsidRPr="00700E69" w:rsidRDefault="00AF42D7" w:rsidP="00093D46">
      <w:pPr>
        <w:spacing w:after="0" w:line="240" w:lineRule="auto"/>
        <w:ind w:right="-425"/>
        <w:jc w:val="both"/>
        <w:rPr>
          <w:rFonts w:ascii="Arial" w:hAnsi="Arial" w:cs="Arial"/>
          <w:sz w:val="24"/>
          <w:szCs w:val="24"/>
          <w:lang w:val="es-CO"/>
        </w:rPr>
      </w:pPr>
      <w:r w:rsidRPr="00700E69">
        <w:rPr>
          <w:rFonts w:ascii="Arial" w:hAnsi="Arial" w:cs="Arial"/>
          <w:sz w:val="24"/>
          <w:szCs w:val="24"/>
          <w:lang w:val="es-CO"/>
        </w:rPr>
        <w:t>A la fecha, el contrato está vigente y</w:t>
      </w:r>
      <w:r w:rsidR="00093D46" w:rsidRPr="00093D46">
        <w:rPr>
          <w:rFonts w:ascii="Arial" w:hAnsi="Arial" w:cs="Arial"/>
          <w:sz w:val="24"/>
          <w:szCs w:val="24"/>
          <w:lang w:val="es-CO"/>
        </w:rPr>
        <w:t xml:space="preserve"> en ejecución, sin suspensiones. </w:t>
      </w:r>
      <w:r w:rsidRPr="00700E69">
        <w:rPr>
          <w:rFonts w:ascii="Arial" w:hAnsi="Arial" w:cs="Arial"/>
          <w:sz w:val="24"/>
          <w:szCs w:val="24"/>
          <w:lang w:val="es-CO"/>
        </w:rPr>
        <w:t xml:space="preserve">Del 19 de enero al 30 de junio de 2026, </w:t>
      </w:r>
      <w:r w:rsidR="00093D46" w:rsidRPr="00093D46">
        <w:rPr>
          <w:rFonts w:ascii="Arial" w:hAnsi="Arial" w:cs="Arial"/>
          <w:sz w:val="24"/>
          <w:szCs w:val="24"/>
          <w:lang w:val="es-CO"/>
        </w:rPr>
        <w:t>la contratista presentó los informes correspondientes a enero, febrero, marzo, abril, mayo y junio, junto con los soportes de las actividades realizadas. Los informes y las evidencias fueron revisados y aprobados por la supervisión, que certificó el cumplimiento a satisfacción de las obligaciones y autorizó los pagos correspondientes.</w:t>
      </w:r>
      <w:r w:rsidR="00C304ED">
        <w:rPr>
          <w:rFonts w:ascii="Arial" w:hAnsi="Arial" w:cs="Arial"/>
          <w:sz w:val="24"/>
          <w:szCs w:val="24"/>
          <w:lang w:val="es-CO"/>
        </w:rPr>
        <w:t xml:space="preserve"> </w:t>
      </w:r>
      <w:r w:rsidR="00093D46" w:rsidRPr="00093D46">
        <w:rPr>
          <w:rFonts w:ascii="Arial" w:hAnsi="Arial" w:cs="Arial"/>
          <w:sz w:val="24"/>
          <w:szCs w:val="24"/>
          <w:lang w:val="es-CO"/>
        </w:rPr>
        <w:t>La ejecución financiera acumulada asc</w:t>
      </w:r>
      <w:r w:rsidR="00093D46" w:rsidRPr="00700E69">
        <w:rPr>
          <w:rFonts w:ascii="Arial" w:hAnsi="Arial" w:cs="Arial"/>
          <w:sz w:val="24"/>
          <w:szCs w:val="24"/>
          <w:lang w:val="es-CO"/>
        </w:rPr>
        <w:t>iende</w:t>
      </w:r>
      <w:r w:rsidR="00093D46" w:rsidRPr="00093D46">
        <w:rPr>
          <w:rFonts w:ascii="Arial" w:hAnsi="Arial" w:cs="Arial"/>
          <w:sz w:val="24"/>
          <w:szCs w:val="24"/>
          <w:lang w:val="es-CO"/>
        </w:rPr>
        <w:t xml:space="preserve"> </w:t>
      </w:r>
      <w:r w:rsidR="00C26391">
        <w:rPr>
          <w:rFonts w:ascii="Arial" w:hAnsi="Arial" w:cs="Arial"/>
          <w:sz w:val="24"/>
          <w:szCs w:val="24"/>
          <w:lang w:val="es-CO"/>
        </w:rPr>
        <w:t xml:space="preserve">a </w:t>
      </w:r>
      <w:r w:rsidR="00093D46" w:rsidRPr="00093D46">
        <w:rPr>
          <w:rFonts w:ascii="Arial" w:hAnsi="Arial" w:cs="Arial"/>
          <w:sz w:val="24"/>
          <w:szCs w:val="24"/>
          <w:lang w:val="es-CO"/>
        </w:rPr>
        <w:t xml:space="preserve">$55.701.000, equivalente al 47 % del valor total del contrato. </w:t>
      </w:r>
    </w:p>
    <w:p w14:paraId="6FE493B4" w14:textId="77777777" w:rsidR="00093D46" w:rsidRPr="00093D46" w:rsidRDefault="00093D46" w:rsidP="00093D46">
      <w:pPr>
        <w:spacing w:after="0" w:line="240" w:lineRule="auto"/>
        <w:ind w:right="-425"/>
        <w:jc w:val="both"/>
        <w:rPr>
          <w:rFonts w:ascii="Arial" w:hAnsi="Arial" w:cs="Arial"/>
          <w:sz w:val="24"/>
          <w:szCs w:val="24"/>
          <w:lang w:val="es-CO"/>
        </w:rPr>
      </w:pPr>
    </w:p>
    <w:p w14:paraId="3E6D6A54" w14:textId="05706FB9" w:rsidR="00093D46" w:rsidRPr="00093D46" w:rsidRDefault="00093D46" w:rsidP="00093D46">
      <w:pPr>
        <w:spacing w:after="0" w:line="240" w:lineRule="auto"/>
        <w:ind w:right="-425"/>
        <w:jc w:val="both"/>
        <w:rPr>
          <w:rFonts w:ascii="Arial" w:hAnsi="Arial" w:cs="Arial"/>
          <w:sz w:val="24"/>
          <w:szCs w:val="24"/>
          <w:lang w:val="es-CO"/>
        </w:rPr>
      </w:pPr>
      <w:r w:rsidRPr="00093D46">
        <w:rPr>
          <w:rFonts w:ascii="Arial" w:hAnsi="Arial" w:cs="Arial"/>
          <w:sz w:val="24"/>
          <w:szCs w:val="24"/>
          <w:lang w:val="es-CO"/>
        </w:rPr>
        <w:t>La ejecución contractual ha comprendido la planeación</w:t>
      </w:r>
      <w:r w:rsidR="00AF42D7" w:rsidRPr="00700E69">
        <w:rPr>
          <w:rFonts w:ascii="Arial" w:hAnsi="Arial" w:cs="Arial"/>
          <w:sz w:val="24"/>
          <w:szCs w:val="24"/>
          <w:lang w:val="es-CO"/>
        </w:rPr>
        <w:t>, coordinación, ejecución</w:t>
      </w:r>
      <w:r w:rsidRPr="00093D46">
        <w:rPr>
          <w:rFonts w:ascii="Arial" w:hAnsi="Arial" w:cs="Arial"/>
          <w:sz w:val="24"/>
          <w:szCs w:val="24"/>
          <w:lang w:val="es-CO"/>
        </w:rPr>
        <w:t xml:space="preserve"> y seguimiento de las actividades del ODCLA</w:t>
      </w:r>
      <w:r w:rsidR="00201A57">
        <w:rPr>
          <w:rFonts w:ascii="Arial" w:hAnsi="Arial" w:cs="Arial"/>
          <w:sz w:val="24"/>
          <w:szCs w:val="24"/>
          <w:lang w:val="es-CO"/>
        </w:rPr>
        <w:t>,</w:t>
      </w:r>
      <w:r w:rsidRPr="00093D46">
        <w:rPr>
          <w:rFonts w:ascii="Arial" w:hAnsi="Arial" w:cs="Arial"/>
          <w:sz w:val="24"/>
          <w:szCs w:val="24"/>
          <w:lang w:val="es-CO"/>
        </w:rPr>
        <w:t xml:space="preserve"> la actualización de sus líneas de investigación</w:t>
      </w:r>
      <w:r w:rsidR="00201A57">
        <w:rPr>
          <w:rFonts w:ascii="Arial" w:hAnsi="Arial" w:cs="Arial"/>
          <w:sz w:val="24"/>
          <w:szCs w:val="24"/>
          <w:lang w:val="es-CO"/>
        </w:rPr>
        <w:t>,</w:t>
      </w:r>
      <w:r w:rsidRPr="00093D46">
        <w:rPr>
          <w:rFonts w:ascii="Arial" w:hAnsi="Arial" w:cs="Arial"/>
          <w:sz w:val="24"/>
          <w:szCs w:val="24"/>
          <w:lang w:val="es-CO"/>
        </w:rPr>
        <w:t xml:space="preserve"> la elaboración y divulgación de infografías, boletines</w:t>
      </w:r>
      <w:r w:rsidR="00AF42D7" w:rsidRPr="00700E69">
        <w:rPr>
          <w:rFonts w:ascii="Arial" w:hAnsi="Arial" w:cs="Arial"/>
          <w:sz w:val="24"/>
          <w:szCs w:val="24"/>
          <w:lang w:val="es-CO"/>
        </w:rPr>
        <w:t>, videos, entre otros</w:t>
      </w:r>
      <w:r w:rsidR="00C26391">
        <w:rPr>
          <w:rFonts w:ascii="Arial" w:hAnsi="Arial" w:cs="Arial"/>
          <w:sz w:val="24"/>
          <w:szCs w:val="24"/>
          <w:lang w:val="es-CO"/>
        </w:rPr>
        <w:t>.</w:t>
      </w:r>
      <w:r w:rsidR="00AF42D7" w:rsidRPr="00700E69">
        <w:rPr>
          <w:rFonts w:ascii="Arial" w:hAnsi="Arial" w:cs="Arial"/>
          <w:sz w:val="24"/>
          <w:szCs w:val="24"/>
          <w:lang w:val="es-CO"/>
        </w:rPr>
        <w:t xml:space="preserve"> </w:t>
      </w:r>
      <w:r w:rsidR="00C26391">
        <w:rPr>
          <w:rFonts w:ascii="Arial" w:hAnsi="Arial" w:cs="Arial"/>
          <w:sz w:val="24"/>
          <w:szCs w:val="24"/>
          <w:lang w:val="es-CO"/>
        </w:rPr>
        <w:t xml:space="preserve">A su vez, </w:t>
      </w:r>
      <w:r w:rsidR="00AF42D7" w:rsidRPr="00700E69">
        <w:rPr>
          <w:rFonts w:ascii="Arial" w:hAnsi="Arial" w:cs="Arial"/>
          <w:sz w:val="24"/>
          <w:szCs w:val="24"/>
          <w:lang w:val="es-CO"/>
        </w:rPr>
        <w:t xml:space="preserve">la elaboración, revisión y actualización de </w:t>
      </w:r>
      <w:r w:rsidR="00AF42D7" w:rsidRPr="00093D46">
        <w:rPr>
          <w:rFonts w:ascii="Arial" w:hAnsi="Arial" w:cs="Arial"/>
          <w:sz w:val="24"/>
          <w:szCs w:val="24"/>
          <w:lang w:val="es-CO"/>
        </w:rPr>
        <w:t>circulares, directivas y análisis jurídicos</w:t>
      </w:r>
      <w:r w:rsidR="00C304ED">
        <w:rPr>
          <w:rFonts w:ascii="Arial" w:hAnsi="Arial" w:cs="Arial"/>
          <w:sz w:val="24"/>
          <w:szCs w:val="24"/>
          <w:lang w:val="es-CO"/>
        </w:rPr>
        <w:t>,</w:t>
      </w:r>
      <w:r w:rsidRPr="00093D46">
        <w:rPr>
          <w:rFonts w:ascii="Arial" w:hAnsi="Arial" w:cs="Arial"/>
          <w:sz w:val="24"/>
          <w:szCs w:val="24"/>
          <w:lang w:val="es-CO"/>
        </w:rPr>
        <w:t xml:space="preserve"> </w:t>
      </w:r>
      <w:r w:rsidR="00AF42D7" w:rsidRPr="00700E69">
        <w:rPr>
          <w:rFonts w:ascii="Arial" w:hAnsi="Arial" w:cs="Arial"/>
          <w:sz w:val="24"/>
          <w:szCs w:val="24"/>
          <w:lang w:val="es-CO"/>
        </w:rPr>
        <w:t xml:space="preserve">la actualización y divulgación </w:t>
      </w:r>
      <w:r w:rsidR="00C26391">
        <w:rPr>
          <w:rFonts w:ascii="Arial" w:hAnsi="Arial" w:cs="Arial"/>
          <w:sz w:val="24"/>
          <w:szCs w:val="24"/>
          <w:lang w:val="es-CO"/>
        </w:rPr>
        <w:t xml:space="preserve">de </w:t>
      </w:r>
      <w:r w:rsidRPr="00093D46">
        <w:rPr>
          <w:rFonts w:ascii="Arial" w:hAnsi="Arial" w:cs="Arial"/>
          <w:sz w:val="24"/>
          <w:szCs w:val="24"/>
          <w:lang w:val="es-CO"/>
        </w:rPr>
        <w:t>los tableros de Situaciones de Análisis y Mejora</w:t>
      </w:r>
      <w:r w:rsidR="00C26391">
        <w:rPr>
          <w:rFonts w:ascii="Arial" w:hAnsi="Arial" w:cs="Arial"/>
          <w:sz w:val="24"/>
          <w:szCs w:val="24"/>
          <w:lang w:val="es-CO"/>
        </w:rPr>
        <w:t xml:space="preserve"> -SAM,</w:t>
      </w:r>
      <w:r w:rsidRPr="00093D46">
        <w:rPr>
          <w:rFonts w:ascii="Arial" w:hAnsi="Arial" w:cs="Arial"/>
          <w:sz w:val="24"/>
          <w:szCs w:val="24"/>
          <w:lang w:val="es-CO"/>
        </w:rPr>
        <w:t xml:space="preserve"> la migración y ajuste de herramientas de visualización en </w:t>
      </w:r>
      <w:proofErr w:type="spellStart"/>
      <w:r w:rsidRPr="00093D46">
        <w:rPr>
          <w:rFonts w:ascii="Arial" w:hAnsi="Arial" w:cs="Arial"/>
          <w:i/>
          <w:iCs/>
          <w:sz w:val="24"/>
          <w:szCs w:val="24"/>
          <w:lang w:val="es-CO"/>
        </w:rPr>
        <w:t>Power</w:t>
      </w:r>
      <w:proofErr w:type="spellEnd"/>
      <w:r w:rsidRPr="00093D46">
        <w:rPr>
          <w:rFonts w:ascii="Arial" w:hAnsi="Arial" w:cs="Arial"/>
          <w:i/>
          <w:iCs/>
          <w:sz w:val="24"/>
          <w:szCs w:val="24"/>
          <w:lang w:val="es-CO"/>
        </w:rPr>
        <w:t xml:space="preserve"> BI</w:t>
      </w:r>
      <w:r w:rsidR="00C26391">
        <w:rPr>
          <w:rFonts w:ascii="Arial" w:hAnsi="Arial" w:cs="Arial"/>
          <w:sz w:val="24"/>
          <w:szCs w:val="24"/>
          <w:lang w:val="es-CO"/>
        </w:rPr>
        <w:t>,</w:t>
      </w:r>
      <w:r w:rsidRPr="00093D46">
        <w:rPr>
          <w:rFonts w:ascii="Arial" w:hAnsi="Arial" w:cs="Arial"/>
          <w:sz w:val="24"/>
          <w:szCs w:val="24"/>
          <w:lang w:val="es-CO"/>
        </w:rPr>
        <w:t xml:space="preserve"> la generación de reportes sobre la calidad de la información contractual</w:t>
      </w:r>
      <w:r w:rsidR="00AF42D7" w:rsidRPr="00700E69">
        <w:rPr>
          <w:rFonts w:ascii="Arial" w:hAnsi="Arial" w:cs="Arial"/>
          <w:sz w:val="24"/>
          <w:szCs w:val="24"/>
          <w:lang w:val="es-CO"/>
        </w:rPr>
        <w:t xml:space="preserve"> registrada en </w:t>
      </w:r>
      <w:proofErr w:type="spellStart"/>
      <w:r w:rsidR="00AF42D7" w:rsidRPr="00700E69">
        <w:rPr>
          <w:rFonts w:ascii="Arial" w:hAnsi="Arial" w:cs="Arial"/>
          <w:sz w:val="24"/>
          <w:szCs w:val="24"/>
          <w:lang w:val="es-CO"/>
        </w:rPr>
        <w:t>Secop</w:t>
      </w:r>
      <w:proofErr w:type="spellEnd"/>
      <w:r w:rsidR="00AF42D7" w:rsidRPr="00700E69">
        <w:rPr>
          <w:rFonts w:ascii="Arial" w:hAnsi="Arial" w:cs="Arial"/>
          <w:sz w:val="24"/>
          <w:szCs w:val="24"/>
          <w:lang w:val="es-CO"/>
        </w:rPr>
        <w:t xml:space="preserve"> II</w:t>
      </w:r>
      <w:r w:rsidRPr="00093D46">
        <w:rPr>
          <w:rFonts w:ascii="Arial" w:hAnsi="Arial" w:cs="Arial"/>
          <w:sz w:val="24"/>
          <w:szCs w:val="24"/>
          <w:lang w:val="es-CO"/>
        </w:rPr>
        <w:t xml:space="preserve"> y la participación en reuniones, comités, redes de observatorios y espacios de articulación con otras dependencias y entidades</w:t>
      </w:r>
      <w:r w:rsidR="00C26391">
        <w:rPr>
          <w:rFonts w:ascii="Arial" w:hAnsi="Arial" w:cs="Arial"/>
          <w:sz w:val="24"/>
          <w:szCs w:val="24"/>
          <w:lang w:val="es-CO"/>
        </w:rPr>
        <w:t xml:space="preserve"> y, l</w:t>
      </w:r>
      <w:r w:rsidR="00AF42D7" w:rsidRPr="00700E69">
        <w:rPr>
          <w:rFonts w:ascii="Arial" w:hAnsi="Arial" w:cs="Arial"/>
          <w:sz w:val="24"/>
          <w:szCs w:val="24"/>
          <w:lang w:val="es-CO"/>
        </w:rPr>
        <w:t xml:space="preserve">a realización de otras actividades asignadas por la supervisión. </w:t>
      </w:r>
      <w:r w:rsidRPr="00093D46">
        <w:rPr>
          <w:rFonts w:ascii="Arial" w:hAnsi="Arial" w:cs="Arial"/>
          <w:sz w:val="24"/>
          <w:szCs w:val="24"/>
          <w:lang w:val="es-CO"/>
        </w:rPr>
        <w:t>La relación detallada de las obligaciones y de las actividades ejecutadas en cada mes se incorpora en el anexo que forma parte integral de esta certificación.</w:t>
      </w:r>
    </w:p>
    <w:p w14:paraId="0E72EC7F" w14:textId="77777777" w:rsidR="00093D46" w:rsidRPr="00700E69" w:rsidRDefault="00093D46" w:rsidP="00093D46">
      <w:pPr>
        <w:spacing w:after="0" w:line="240" w:lineRule="auto"/>
        <w:ind w:right="-425"/>
        <w:jc w:val="both"/>
        <w:rPr>
          <w:rFonts w:ascii="Arial" w:hAnsi="Arial" w:cs="Arial"/>
          <w:b/>
          <w:bCs/>
          <w:sz w:val="24"/>
          <w:szCs w:val="24"/>
          <w:lang w:val="es-CO"/>
        </w:rPr>
      </w:pPr>
    </w:p>
    <w:p w14:paraId="0694EAF1" w14:textId="04DB9640" w:rsidR="00093D46" w:rsidRPr="00700E69" w:rsidRDefault="00C26391" w:rsidP="00093D46">
      <w:pPr>
        <w:pStyle w:val="Prrafodelista"/>
        <w:numPr>
          <w:ilvl w:val="0"/>
          <w:numId w:val="2"/>
        </w:numPr>
        <w:spacing w:after="0" w:line="240" w:lineRule="auto"/>
        <w:ind w:right="-425"/>
        <w:jc w:val="both"/>
        <w:rPr>
          <w:rFonts w:ascii="Arial" w:hAnsi="Arial" w:cs="Arial"/>
          <w:sz w:val="24"/>
          <w:szCs w:val="24"/>
          <w:lang w:val="es-CO"/>
        </w:rPr>
      </w:pPr>
      <w:r>
        <w:rPr>
          <w:rFonts w:ascii="Arial" w:hAnsi="Arial" w:cs="Arial"/>
          <w:b/>
          <w:bCs/>
          <w:sz w:val="24"/>
          <w:szCs w:val="24"/>
          <w:lang w:val="es-CO"/>
        </w:rPr>
        <w:t>D</w:t>
      </w:r>
      <w:r w:rsidR="00093D46" w:rsidRPr="00700E69">
        <w:rPr>
          <w:rFonts w:ascii="Arial" w:hAnsi="Arial" w:cs="Arial"/>
          <w:b/>
          <w:bCs/>
          <w:sz w:val="24"/>
          <w:szCs w:val="24"/>
          <w:lang w:val="es-CO"/>
        </w:rPr>
        <w:t>isponibilidad de tiempo</w:t>
      </w:r>
      <w:r>
        <w:rPr>
          <w:rFonts w:ascii="Arial" w:hAnsi="Arial" w:cs="Arial"/>
          <w:b/>
          <w:bCs/>
          <w:sz w:val="24"/>
          <w:szCs w:val="24"/>
          <w:lang w:val="es-CO"/>
        </w:rPr>
        <w:t xml:space="preserve"> de la contratista</w:t>
      </w:r>
    </w:p>
    <w:p w14:paraId="2F4A8D38" w14:textId="77777777" w:rsidR="00093D46" w:rsidRPr="00700E69" w:rsidRDefault="00093D46" w:rsidP="00093D46">
      <w:pPr>
        <w:spacing w:after="0" w:line="240" w:lineRule="auto"/>
        <w:ind w:right="-425"/>
        <w:jc w:val="both"/>
        <w:rPr>
          <w:rFonts w:ascii="Arial" w:hAnsi="Arial" w:cs="Arial"/>
          <w:sz w:val="24"/>
          <w:szCs w:val="24"/>
          <w:lang w:val="es-CO"/>
        </w:rPr>
      </w:pPr>
    </w:p>
    <w:p w14:paraId="696307EC" w14:textId="393FC025" w:rsidR="00162ABB" w:rsidRDefault="00162ABB" w:rsidP="00C26391">
      <w:pPr>
        <w:spacing w:after="0" w:line="240" w:lineRule="auto"/>
        <w:ind w:right="-425"/>
        <w:jc w:val="both"/>
        <w:rPr>
          <w:rFonts w:ascii="Arial" w:hAnsi="Arial" w:cs="Arial"/>
          <w:sz w:val="24"/>
          <w:szCs w:val="24"/>
          <w:lang w:val="es-CO"/>
        </w:rPr>
      </w:pPr>
      <w:r w:rsidRPr="00162ABB">
        <w:rPr>
          <w:rFonts w:ascii="Arial" w:hAnsi="Arial" w:cs="Arial"/>
          <w:sz w:val="24"/>
          <w:szCs w:val="24"/>
          <w:lang w:val="es-CO"/>
        </w:rPr>
        <w:t>Los contratos de prestación de servicios profesionales se ejecutan con</w:t>
      </w:r>
      <w:r>
        <w:rPr>
          <w:rFonts w:ascii="Arial" w:hAnsi="Arial" w:cs="Arial"/>
          <w:sz w:val="24"/>
          <w:szCs w:val="24"/>
          <w:lang w:val="es-CO"/>
        </w:rPr>
        <w:t xml:space="preserve"> autonomía</w:t>
      </w:r>
      <w:r w:rsidRPr="00162ABB">
        <w:rPr>
          <w:rFonts w:ascii="Arial" w:eastAsia="Arial" w:hAnsi="Arial" w:cs="Arial"/>
          <w:sz w:val="24"/>
          <w:szCs w:val="24"/>
          <w:vertAlign w:val="superscript"/>
        </w:rPr>
        <w:footnoteReference w:id="1"/>
      </w:r>
      <w:r w:rsidRPr="00162ABB">
        <w:rPr>
          <w:rFonts w:ascii="Arial" w:hAnsi="Arial" w:cs="Arial"/>
        </w:rPr>
        <w:t>e</w:t>
      </w:r>
      <w:r w:rsidRPr="00162ABB">
        <w:rPr>
          <w:rFonts w:ascii="Arial" w:hAnsi="Arial" w:cs="Arial"/>
          <w:sz w:val="24"/>
          <w:szCs w:val="24"/>
          <w:lang w:val="es-CO"/>
        </w:rPr>
        <w:t xml:space="preserve"> independencia y no implican jornada laboral</w:t>
      </w:r>
      <w:r w:rsidR="005E70AB">
        <w:rPr>
          <w:rStyle w:val="Refdenotaalpie"/>
          <w:rFonts w:ascii="Arial" w:hAnsi="Arial" w:cs="Arial"/>
          <w:sz w:val="24"/>
          <w:szCs w:val="24"/>
          <w:lang w:val="es-CO"/>
        </w:rPr>
        <w:footnoteReference w:id="2"/>
      </w:r>
      <w:r w:rsidRPr="00162ABB">
        <w:rPr>
          <w:rFonts w:ascii="Arial" w:hAnsi="Arial" w:cs="Arial"/>
          <w:sz w:val="24"/>
          <w:szCs w:val="24"/>
          <w:lang w:val="es-CO"/>
        </w:rPr>
        <w:t>, disponibilidad permanente ni dedicación exclusiva. En consecuencia, la existencia simultánea de varios contratos no permite concluir, por sí sola, que una persona carezca de la capacidad necesaria para cumplir las obligaciones asumidas. Esa capacidad debe evaluarse a partir de las actividades, productos, plazos y resultados pactados, bajo el seguimiento de la supervisión contractual</w:t>
      </w:r>
      <w:r w:rsidRPr="00162ABB">
        <w:rPr>
          <w:rFonts w:ascii="Arial" w:eastAsia="Arial" w:hAnsi="Arial" w:cs="Arial"/>
          <w:sz w:val="24"/>
          <w:szCs w:val="24"/>
          <w:vertAlign w:val="superscript"/>
        </w:rPr>
        <w:footnoteReference w:id="3"/>
      </w:r>
      <w:r w:rsidRPr="00162ABB">
        <w:rPr>
          <w:rFonts w:ascii="Arial" w:hAnsi="Arial" w:cs="Arial"/>
          <w:sz w:val="24"/>
          <w:szCs w:val="24"/>
          <w:lang w:val="es-CO"/>
        </w:rPr>
        <w:t xml:space="preserve">. </w:t>
      </w:r>
    </w:p>
    <w:p w14:paraId="554AEBBA" w14:textId="77777777" w:rsidR="00C26391" w:rsidRPr="00162ABB" w:rsidRDefault="00C26391" w:rsidP="00C26391">
      <w:pPr>
        <w:spacing w:after="0" w:line="240" w:lineRule="auto"/>
        <w:ind w:right="-425"/>
        <w:jc w:val="both"/>
        <w:rPr>
          <w:rFonts w:ascii="Arial" w:hAnsi="Arial" w:cs="Arial"/>
          <w:sz w:val="24"/>
          <w:szCs w:val="24"/>
          <w:lang w:val="es-CO"/>
        </w:rPr>
      </w:pPr>
    </w:p>
    <w:p w14:paraId="3F5791D1" w14:textId="5816FD9A" w:rsidR="00F0094C" w:rsidRPr="00162ABB" w:rsidRDefault="00F0094C" w:rsidP="00F0094C">
      <w:pPr>
        <w:spacing w:after="0" w:line="240" w:lineRule="auto"/>
        <w:ind w:right="-425"/>
        <w:jc w:val="both"/>
        <w:rPr>
          <w:rFonts w:ascii="Arial" w:hAnsi="Arial" w:cs="Arial"/>
          <w:sz w:val="24"/>
          <w:szCs w:val="24"/>
          <w:lang w:val="es-CO"/>
        </w:rPr>
      </w:pPr>
      <w:r w:rsidRPr="00162ABB">
        <w:rPr>
          <w:rFonts w:ascii="Arial" w:hAnsi="Arial" w:cs="Arial"/>
          <w:sz w:val="24"/>
          <w:szCs w:val="24"/>
          <w:lang w:val="es-CO"/>
        </w:rPr>
        <w:t>En el expediente precontractual consta que</w:t>
      </w:r>
      <w:r w:rsidR="00162ABB" w:rsidRPr="00162ABB">
        <w:rPr>
          <w:rFonts w:ascii="Arial" w:hAnsi="Arial" w:cs="Arial"/>
          <w:sz w:val="24"/>
          <w:szCs w:val="24"/>
          <w:lang w:val="es-CO"/>
        </w:rPr>
        <w:t xml:space="preserve">, </w:t>
      </w:r>
      <w:r w:rsidR="00162ABB" w:rsidRPr="00162ABB">
        <w:rPr>
          <w:rFonts w:ascii="Arial" w:hAnsi="Arial" w:cs="Arial"/>
          <w:sz w:val="24"/>
          <w:szCs w:val="24"/>
        </w:rPr>
        <w:t>el 5 de enero de 2026,</w:t>
      </w:r>
      <w:r w:rsidRPr="00162ABB">
        <w:rPr>
          <w:rFonts w:ascii="Arial" w:hAnsi="Arial" w:cs="Arial"/>
          <w:sz w:val="24"/>
          <w:szCs w:val="24"/>
          <w:lang w:val="es-CO"/>
        </w:rPr>
        <w:t xml:space="preserve"> María Fernanda Cruz Rodríguez reportó el Contrato No. 132-87-2025, suscrito con el Departamento Administrativo de la Defensoría del Espacio Público, con fecha de terminación del 6 de enero de 2026. Como el Contrato No. 047 de 2026 inició el 19 de enero del mismo año, no se presentó simultaneidad entre ambos contratos.</w:t>
      </w:r>
    </w:p>
    <w:p w14:paraId="3FE3C937" w14:textId="77777777" w:rsidR="00093D46" w:rsidRPr="00700E69" w:rsidRDefault="00093D46" w:rsidP="00093D46">
      <w:pPr>
        <w:spacing w:after="0" w:line="240" w:lineRule="auto"/>
        <w:ind w:right="-425"/>
        <w:jc w:val="both"/>
        <w:rPr>
          <w:rFonts w:ascii="Arial" w:hAnsi="Arial" w:cs="Arial"/>
          <w:sz w:val="24"/>
          <w:szCs w:val="24"/>
          <w:lang w:val="es-CO"/>
        </w:rPr>
      </w:pPr>
    </w:p>
    <w:p w14:paraId="0DC48B64" w14:textId="187FC623" w:rsidR="00C26391" w:rsidRDefault="00700E69" w:rsidP="00093D46">
      <w:pPr>
        <w:spacing w:after="0" w:line="240" w:lineRule="auto"/>
        <w:ind w:right="-425"/>
        <w:jc w:val="both"/>
        <w:rPr>
          <w:rFonts w:ascii="Arial" w:hAnsi="Arial" w:cs="Arial"/>
          <w:sz w:val="24"/>
          <w:szCs w:val="24"/>
          <w:lang w:val="es-CO"/>
        </w:rPr>
      </w:pPr>
      <w:bookmarkStart w:id="0" w:name="_Hlk235091636"/>
      <w:r w:rsidRPr="00700E69">
        <w:rPr>
          <w:rFonts w:ascii="Arial" w:hAnsi="Arial" w:cs="Arial"/>
          <w:sz w:val="24"/>
          <w:szCs w:val="24"/>
          <w:lang w:val="es-CO"/>
        </w:rPr>
        <w:t>La existencia de otros contratos de prestación de servicios no constituye un elemento que permita concluir la ausencia de disponibilidad para ejecutar</w:t>
      </w:r>
      <w:r w:rsidR="00C26391">
        <w:rPr>
          <w:rFonts w:ascii="Arial" w:hAnsi="Arial" w:cs="Arial"/>
          <w:sz w:val="24"/>
          <w:szCs w:val="24"/>
          <w:lang w:val="es-CO"/>
        </w:rPr>
        <w:t xml:space="preserve"> otro</w:t>
      </w:r>
      <w:r w:rsidRPr="00700E69">
        <w:rPr>
          <w:rFonts w:ascii="Arial" w:hAnsi="Arial" w:cs="Arial"/>
          <w:sz w:val="24"/>
          <w:szCs w:val="24"/>
          <w:lang w:val="es-CO"/>
        </w:rPr>
        <w:t xml:space="preserve">. </w:t>
      </w:r>
      <w:bookmarkEnd w:id="0"/>
      <w:r w:rsidRPr="00700E69">
        <w:rPr>
          <w:rFonts w:ascii="Arial" w:hAnsi="Arial" w:cs="Arial"/>
          <w:sz w:val="24"/>
          <w:szCs w:val="24"/>
          <w:lang w:val="es-CO"/>
        </w:rPr>
        <w:t>Sobre el particular, conviene precisar que el ordenamiento jurídico no establece un límite al número de contratos que una persona pueda celebrar con entidades estatales, ni exige exclusividad para esta modalidad contractual</w:t>
      </w:r>
      <w:r w:rsidR="005E70AB">
        <w:rPr>
          <w:rFonts w:ascii="Arial" w:hAnsi="Arial" w:cs="Arial"/>
          <w:sz w:val="24"/>
          <w:szCs w:val="24"/>
          <w:lang w:val="es-CO"/>
        </w:rPr>
        <w:t>, situación que debe ser evitada por las entidades distritales de acuerdo con la Circular Conjunta</w:t>
      </w:r>
      <w:r w:rsidR="00C304ED">
        <w:rPr>
          <w:rFonts w:ascii="Arial" w:hAnsi="Arial" w:cs="Arial"/>
          <w:sz w:val="24"/>
          <w:szCs w:val="24"/>
          <w:lang w:val="es-CO"/>
        </w:rPr>
        <w:t xml:space="preserve"> Distrital</w:t>
      </w:r>
      <w:r w:rsidR="005E70AB">
        <w:rPr>
          <w:rFonts w:ascii="Arial" w:hAnsi="Arial" w:cs="Arial"/>
          <w:sz w:val="24"/>
          <w:szCs w:val="24"/>
          <w:lang w:val="es-CO"/>
        </w:rPr>
        <w:t xml:space="preserve"> No. 02 del 3 de julio de 2026</w:t>
      </w:r>
      <w:r w:rsidR="005E70AB">
        <w:rPr>
          <w:rStyle w:val="Refdenotaalpie"/>
          <w:rFonts w:ascii="Arial" w:hAnsi="Arial" w:cs="Arial"/>
          <w:sz w:val="24"/>
          <w:szCs w:val="24"/>
          <w:lang w:val="es-CO"/>
        </w:rPr>
        <w:footnoteReference w:id="4"/>
      </w:r>
      <w:r w:rsidRPr="00700E69">
        <w:rPr>
          <w:rFonts w:ascii="Arial" w:hAnsi="Arial" w:cs="Arial"/>
          <w:sz w:val="24"/>
          <w:szCs w:val="24"/>
          <w:lang w:val="es-CO"/>
        </w:rPr>
        <w:t>. Por ese motivo, la capacidad de ejecución se determina a partir del cumplimiento de las obligaciones asumidas y de los resultados comprometidos en cada contrato, aspectos que son objeto de seguimiento mediante la supervisión contractual.</w:t>
      </w:r>
    </w:p>
    <w:p w14:paraId="7CE909B2" w14:textId="77777777" w:rsidR="005E70AB" w:rsidRDefault="005E70AB" w:rsidP="00093D46">
      <w:pPr>
        <w:spacing w:after="0" w:line="240" w:lineRule="auto"/>
        <w:ind w:right="-425"/>
        <w:jc w:val="both"/>
        <w:rPr>
          <w:rFonts w:ascii="Arial" w:hAnsi="Arial" w:cs="Arial"/>
          <w:sz w:val="24"/>
          <w:szCs w:val="24"/>
          <w:lang w:val="es-CO"/>
        </w:rPr>
      </w:pPr>
    </w:p>
    <w:p w14:paraId="12EB0B4F" w14:textId="566F7ABD" w:rsidR="00093D46" w:rsidRPr="00093D46" w:rsidRDefault="00700E69" w:rsidP="00093D46">
      <w:pPr>
        <w:spacing w:after="0" w:line="240" w:lineRule="auto"/>
        <w:ind w:right="-425"/>
        <w:jc w:val="both"/>
        <w:rPr>
          <w:rFonts w:ascii="Arial" w:hAnsi="Arial" w:cs="Arial"/>
          <w:sz w:val="24"/>
          <w:szCs w:val="24"/>
          <w:lang w:val="es-CO"/>
        </w:rPr>
      </w:pPr>
      <w:r>
        <w:rPr>
          <w:rFonts w:ascii="Arial" w:hAnsi="Arial" w:cs="Arial"/>
          <w:sz w:val="24"/>
          <w:szCs w:val="24"/>
          <w:lang w:val="es-CO"/>
        </w:rPr>
        <w:t>Por esa razón, s</w:t>
      </w:r>
      <w:r w:rsidR="00093D46" w:rsidRPr="00093D46">
        <w:rPr>
          <w:rFonts w:ascii="Arial" w:hAnsi="Arial" w:cs="Arial"/>
          <w:sz w:val="24"/>
          <w:szCs w:val="24"/>
          <w:lang w:val="es-CO"/>
        </w:rPr>
        <w:t>in perjuicio de los demás contratos que puedan figurar actualmente en los sistemas de información distritales, la supervisión evaluó la disponibilidad de tiempo de la contratista con fundamento en la ejecución efectiva del Contrato No. 047 de 2026. La periodicidad de los informes, la cantidad y calidad de los productos entregados, la asistencia a los espacios institucionales, la atención de los requerimientos formulados y el seguimiento continuo a las actividades del O</w:t>
      </w:r>
      <w:r w:rsidR="00C26391">
        <w:rPr>
          <w:rFonts w:ascii="Arial" w:hAnsi="Arial" w:cs="Arial"/>
          <w:sz w:val="24"/>
          <w:szCs w:val="24"/>
          <w:lang w:val="es-CO"/>
        </w:rPr>
        <w:t>DCLA</w:t>
      </w:r>
      <w:r w:rsidR="00093D46" w:rsidRPr="00093D46">
        <w:rPr>
          <w:rFonts w:ascii="Arial" w:hAnsi="Arial" w:cs="Arial"/>
          <w:sz w:val="24"/>
          <w:szCs w:val="24"/>
          <w:lang w:val="es-CO"/>
        </w:rPr>
        <w:t xml:space="preserve"> permiten concluir que la contratista ha contado con el tiempo y la capacidad necesari</w:t>
      </w:r>
      <w:r w:rsidR="00C26391">
        <w:rPr>
          <w:rFonts w:ascii="Arial" w:hAnsi="Arial" w:cs="Arial"/>
          <w:sz w:val="24"/>
          <w:szCs w:val="24"/>
          <w:lang w:val="es-CO"/>
        </w:rPr>
        <w:t>a</w:t>
      </w:r>
      <w:r w:rsidR="00093D46" w:rsidRPr="00093D46">
        <w:rPr>
          <w:rFonts w:ascii="Arial" w:hAnsi="Arial" w:cs="Arial"/>
          <w:sz w:val="24"/>
          <w:szCs w:val="24"/>
          <w:lang w:val="es-CO"/>
        </w:rPr>
        <w:t xml:space="preserve"> para cumplir de manera oportuna e idónea sus obligaciones</w:t>
      </w:r>
      <w:r w:rsidR="00C26391">
        <w:rPr>
          <w:rFonts w:ascii="Arial" w:hAnsi="Arial" w:cs="Arial"/>
          <w:sz w:val="24"/>
          <w:szCs w:val="24"/>
          <w:lang w:val="es-CO"/>
        </w:rPr>
        <w:t xml:space="preserve"> contractuales</w:t>
      </w:r>
      <w:r w:rsidR="00093D46" w:rsidRPr="00093D46">
        <w:rPr>
          <w:rFonts w:ascii="Arial" w:hAnsi="Arial" w:cs="Arial"/>
          <w:sz w:val="24"/>
          <w:szCs w:val="24"/>
          <w:lang w:val="es-CO"/>
        </w:rPr>
        <w:t>.</w:t>
      </w:r>
    </w:p>
    <w:p w14:paraId="5EBA39C0" w14:textId="77777777" w:rsidR="00700E69" w:rsidRPr="00700E69" w:rsidRDefault="00700E69" w:rsidP="00093D46">
      <w:pPr>
        <w:spacing w:after="0" w:line="240" w:lineRule="auto"/>
        <w:ind w:right="-425"/>
        <w:jc w:val="both"/>
        <w:rPr>
          <w:rFonts w:ascii="Arial" w:hAnsi="Arial" w:cs="Arial"/>
          <w:sz w:val="24"/>
          <w:szCs w:val="24"/>
          <w:lang w:val="es-CO"/>
        </w:rPr>
      </w:pPr>
    </w:p>
    <w:p w14:paraId="5E1D7E89" w14:textId="44FE93C5" w:rsidR="00093D46" w:rsidRDefault="00093D46" w:rsidP="00093D46">
      <w:pPr>
        <w:spacing w:after="0" w:line="240" w:lineRule="auto"/>
        <w:ind w:right="-425"/>
        <w:jc w:val="both"/>
        <w:rPr>
          <w:rFonts w:ascii="Arial" w:hAnsi="Arial" w:cs="Arial"/>
          <w:sz w:val="24"/>
          <w:szCs w:val="24"/>
          <w:lang w:val="es-CO"/>
        </w:rPr>
      </w:pPr>
      <w:r w:rsidRPr="00093D46">
        <w:rPr>
          <w:rFonts w:ascii="Arial" w:hAnsi="Arial" w:cs="Arial"/>
          <w:sz w:val="24"/>
          <w:szCs w:val="24"/>
          <w:lang w:val="es-CO"/>
        </w:rPr>
        <w:t>Durante el periodo evaluado no se registraron retrasos, omisiones, incumplimientos o afectaciones en la calidad de los productos que pudieran atribuirse a la ejecución simultánea de otros contratos. Por el contrario, las actividades fueron desarrolladas de manera continua durante todos los meses y recibidas a satisfacción por la supervisión.</w:t>
      </w:r>
    </w:p>
    <w:p w14:paraId="7577CB6C" w14:textId="77777777" w:rsidR="00162ABB" w:rsidRPr="00093D46" w:rsidRDefault="00162ABB" w:rsidP="00093D46">
      <w:pPr>
        <w:spacing w:after="0" w:line="240" w:lineRule="auto"/>
        <w:ind w:right="-425"/>
        <w:jc w:val="both"/>
        <w:rPr>
          <w:rFonts w:ascii="Arial" w:hAnsi="Arial" w:cs="Arial"/>
          <w:sz w:val="24"/>
          <w:szCs w:val="24"/>
          <w:lang w:val="es-CO"/>
        </w:rPr>
      </w:pPr>
    </w:p>
    <w:p w14:paraId="2C8C2763" w14:textId="456F1D9B" w:rsidR="00093D46" w:rsidRPr="00700E69" w:rsidRDefault="00093D46" w:rsidP="00093D46">
      <w:pPr>
        <w:spacing w:after="0" w:line="240" w:lineRule="auto"/>
        <w:ind w:right="-425"/>
        <w:jc w:val="both"/>
        <w:rPr>
          <w:rFonts w:ascii="Arial" w:hAnsi="Arial" w:cs="Arial"/>
          <w:sz w:val="24"/>
          <w:szCs w:val="24"/>
          <w:lang w:val="es-CO"/>
        </w:rPr>
      </w:pPr>
      <w:r w:rsidRPr="00093D46">
        <w:rPr>
          <w:rFonts w:ascii="Arial" w:hAnsi="Arial" w:cs="Arial"/>
          <w:sz w:val="24"/>
          <w:szCs w:val="24"/>
          <w:lang w:val="es-CO"/>
        </w:rPr>
        <w:t>En consecuencia, la multiplicidad contractual informada por la Secretaría General no ha afectado la disponibilidad de tiempo de María Fernanda Cruz Rodríguez para atender las obligaciones asumidas con la Secretaría Jurídica Distrital.</w:t>
      </w:r>
    </w:p>
    <w:p w14:paraId="096A5BE1" w14:textId="77777777" w:rsidR="00093D46" w:rsidRPr="00093D46" w:rsidRDefault="00093D46" w:rsidP="00093D46">
      <w:pPr>
        <w:spacing w:after="0" w:line="240" w:lineRule="auto"/>
        <w:ind w:right="-425"/>
        <w:jc w:val="both"/>
        <w:rPr>
          <w:rFonts w:ascii="Arial" w:hAnsi="Arial" w:cs="Arial"/>
          <w:sz w:val="24"/>
          <w:szCs w:val="24"/>
          <w:lang w:val="es-CO"/>
        </w:rPr>
      </w:pPr>
    </w:p>
    <w:p w14:paraId="17CFBDBC" w14:textId="2226D5DB" w:rsidR="00093D46" w:rsidRPr="00700E69" w:rsidRDefault="00093D46" w:rsidP="00093D46">
      <w:pPr>
        <w:pStyle w:val="Prrafodelista"/>
        <w:numPr>
          <w:ilvl w:val="0"/>
          <w:numId w:val="2"/>
        </w:numPr>
        <w:spacing w:after="0" w:line="240" w:lineRule="auto"/>
        <w:ind w:right="-425"/>
        <w:jc w:val="both"/>
        <w:rPr>
          <w:rFonts w:ascii="Arial" w:hAnsi="Arial" w:cs="Arial"/>
          <w:b/>
          <w:bCs/>
          <w:sz w:val="24"/>
          <w:szCs w:val="24"/>
          <w:lang w:val="es-CO"/>
        </w:rPr>
      </w:pPr>
      <w:r w:rsidRPr="00700E69">
        <w:rPr>
          <w:rFonts w:ascii="Arial" w:hAnsi="Arial" w:cs="Arial"/>
          <w:b/>
          <w:bCs/>
          <w:sz w:val="24"/>
          <w:szCs w:val="24"/>
          <w:lang w:val="es-CO"/>
        </w:rPr>
        <w:t>Verificación de conflictos de inte</w:t>
      </w:r>
      <w:r w:rsidR="00700E69">
        <w:rPr>
          <w:rFonts w:ascii="Arial" w:hAnsi="Arial" w:cs="Arial"/>
          <w:b/>
          <w:bCs/>
          <w:sz w:val="24"/>
          <w:szCs w:val="24"/>
          <w:lang w:val="es-CO"/>
        </w:rPr>
        <w:t>reses</w:t>
      </w:r>
    </w:p>
    <w:p w14:paraId="545ACC90" w14:textId="77777777" w:rsidR="00093D46" w:rsidRPr="00093D46" w:rsidRDefault="00093D46" w:rsidP="00093D46">
      <w:pPr>
        <w:spacing w:after="0" w:line="240" w:lineRule="auto"/>
        <w:ind w:right="-425"/>
        <w:jc w:val="both"/>
        <w:rPr>
          <w:rFonts w:ascii="Arial" w:hAnsi="Arial" w:cs="Arial"/>
          <w:sz w:val="24"/>
          <w:szCs w:val="24"/>
          <w:lang w:val="es-CO"/>
        </w:rPr>
      </w:pPr>
    </w:p>
    <w:p w14:paraId="7E113C80" w14:textId="60AFD9E2" w:rsidR="00C26391" w:rsidRDefault="00C26391" w:rsidP="00C26391">
      <w:pPr>
        <w:spacing w:after="0" w:line="240" w:lineRule="auto"/>
        <w:ind w:right="-425"/>
        <w:jc w:val="both"/>
        <w:rPr>
          <w:rFonts w:ascii="Arial" w:hAnsi="Arial" w:cs="Arial"/>
          <w:sz w:val="24"/>
          <w:szCs w:val="24"/>
          <w:lang w:val="es-CO"/>
        </w:rPr>
      </w:pPr>
      <w:r>
        <w:rPr>
          <w:rFonts w:ascii="Arial" w:hAnsi="Arial" w:cs="Arial"/>
          <w:sz w:val="24"/>
          <w:szCs w:val="24"/>
          <w:lang w:val="es-CO"/>
        </w:rPr>
        <w:t>Sobre el particular, es preciso señalar que e</w:t>
      </w:r>
      <w:r w:rsidRPr="00C26391">
        <w:rPr>
          <w:rFonts w:ascii="Arial" w:hAnsi="Arial" w:cs="Arial"/>
          <w:sz w:val="24"/>
          <w:szCs w:val="24"/>
          <w:lang w:val="es-CO"/>
        </w:rPr>
        <w:t>l régimen de impedimentos y recusaciones se dirige a los servidores públicos y solo resulta aplicable a particulares cuando ejercen funciones administrativas</w:t>
      </w:r>
      <w:r w:rsidRPr="00C26391">
        <w:rPr>
          <w:rFonts w:ascii="Arial" w:hAnsi="Arial" w:cs="Arial"/>
          <w:sz w:val="24"/>
          <w:szCs w:val="24"/>
          <w:vertAlign w:val="superscript"/>
          <w:lang w:val="es-CO"/>
        </w:rPr>
        <w:footnoteReference w:id="5"/>
      </w:r>
      <w:r w:rsidRPr="00C26391">
        <w:rPr>
          <w:rFonts w:ascii="Arial" w:hAnsi="Arial" w:cs="Arial"/>
          <w:sz w:val="24"/>
          <w:szCs w:val="24"/>
          <w:lang w:val="es-CO"/>
        </w:rPr>
        <w:t xml:space="preserve">. En este caso, el </w:t>
      </w:r>
      <w:r>
        <w:rPr>
          <w:rFonts w:ascii="Arial" w:hAnsi="Arial" w:cs="Arial"/>
          <w:sz w:val="24"/>
          <w:szCs w:val="24"/>
          <w:lang w:val="es-CO"/>
        </w:rPr>
        <w:t>C</w:t>
      </w:r>
      <w:r w:rsidRPr="00C26391">
        <w:rPr>
          <w:rFonts w:ascii="Arial" w:hAnsi="Arial" w:cs="Arial"/>
          <w:sz w:val="24"/>
          <w:szCs w:val="24"/>
          <w:lang w:val="es-CO"/>
        </w:rPr>
        <w:t xml:space="preserve">ontrato </w:t>
      </w:r>
      <w:r>
        <w:rPr>
          <w:rFonts w:ascii="Arial" w:hAnsi="Arial" w:cs="Arial"/>
          <w:sz w:val="24"/>
          <w:szCs w:val="24"/>
          <w:lang w:val="es-CO"/>
        </w:rPr>
        <w:t xml:space="preserve">No. 047 de 2026 </w:t>
      </w:r>
      <w:r w:rsidRPr="00C26391">
        <w:rPr>
          <w:rFonts w:ascii="Arial" w:hAnsi="Arial" w:cs="Arial"/>
          <w:sz w:val="24"/>
          <w:szCs w:val="24"/>
          <w:lang w:val="es-CO"/>
        </w:rPr>
        <w:t>no atribuy</w:t>
      </w:r>
      <w:r>
        <w:rPr>
          <w:rFonts w:ascii="Arial" w:hAnsi="Arial" w:cs="Arial"/>
          <w:sz w:val="24"/>
          <w:szCs w:val="24"/>
          <w:lang w:val="es-CO"/>
        </w:rPr>
        <w:t>e</w:t>
      </w:r>
      <w:r w:rsidRPr="00C26391">
        <w:rPr>
          <w:rFonts w:ascii="Arial" w:hAnsi="Arial" w:cs="Arial"/>
          <w:sz w:val="24"/>
          <w:szCs w:val="24"/>
          <w:lang w:val="es-CO"/>
        </w:rPr>
        <w:t xml:space="preserve"> a la contratista funciones administrativas, autoridad pública ni competencia para adoptar decisiones en nombre de la entidad</w:t>
      </w:r>
      <w:r>
        <w:rPr>
          <w:rFonts w:ascii="Arial" w:hAnsi="Arial" w:cs="Arial"/>
          <w:sz w:val="24"/>
          <w:szCs w:val="24"/>
          <w:lang w:val="es-CO"/>
        </w:rPr>
        <w:t xml:space="preserve"> que la hagan destinataria de las causales de conflicto de intereses señaladas taxativamente</w:t>
      </w:r>
      <w:r>
        <w:rPr>
          <w:rStyle w:val="Refdenotaalpie"/>
          <w:rFonts w:ascii="Arial" w:hAnsi="Arial" w:cs="Arial"/>
          <w:sz w:val="24"/>
          <w:szCs w:val="24"/>
          <w:lang w:val="es-CO"/>
        </w:rPr>
        <w:footnoteReference w:id="6"/>
      </w:r>
      <w:r>
        <w:rPr>
          <w:rFonts w:ascii="Arial" w:hAnsi="Arial" w:cs="Arial"/>
          <w:sz w:val="24"/>
          <w:szCs w:val="24"/>
          <w:lang w:val="es-CO"/>
        </w:rPr>
        <w:t xml:space="preserve"> en la Ley. </w:t>
      </w:r>
    </w:p>
    <w:p w14:paraId="1BB6E267" w14:textId="77777777" w:rsidR="00C26391" w:rsidRDefault="00C26391" w:rsidP="00C26391">
      <w:pPr>
        <w:spacing w:after="0" w:line="240" w:lineRule="auto"/>
        <w:ind w:right="-425"/>
        <w:jc w:val="both"/>
        <w:rPr>
          <w:rFonts w:ascii="Arial" w:hAnsi="Arial" w:cs="Arial"/>
          <w:sz w:val="24"/>
          <w:szCs w:val="24"/>
          <w:lang w:val="es-CO"/>
        </w:rPr>
      </w:pPr>
    </w:p>
    <w:p w14:paraId="1F0198FB" w14:textId="2DFF3CD1" w:rsidR="00C26391" w:rsidRDefault="00C26391" w:rsidP="00C26391">
      <w:pPr>
        <w:spacing w:after="0" w:line="240" w:lineRule="auto"/>
        <w:ind w:right="-425"/>
        <w:jc w:val="both"/>
        <w:rPr>
          <w:rFonts w:ascii="Arial" w:hAnsi="Arial" w:cs="Arial"/>
          <w:sz w:val="24"/>
          <w:szCs w:val="24"/>
          <w:lang w:val="es-CO"/>
        </w:rPr>
      </w:pPr>
      <w:r>
        <w:rPr>
          <w:rFonts w:ascii="Arial" w:hAnsi="Arial" w:cs="Arial"/>
          <w:sz w:val="24"/>
          <w:szCs w:val="24"/>
          <w:lang w:val="es-CO"/>
        </w:rPr>
        <w:t>Lo anterior, en razón a que, l</w:t>
      </w:r>
      <w:r w:rsidRPr="00093D46">
        <w:rPr>
          <w:rFonts w:ascii="Arial" w:hAnsi="Arial" w:cs="Arial"/>
          <w:sz w:val="24"/>
          <w:szCs w:val="24"/>
          <w:lang w:val="es-CO"/>
        </w:rPr>
        <w:t>as obligaciones del Contrato No. 047 de 2026 comprenden actividades de apoyo profesional, análisis jurídico, elaboración de productos de conocimiento, gestión de información y articulación institucional</w:t>
      </w:r>
      <w:r>
        <w:rPr>
          <w:rFonts w:ascii="Arial" w:hAnsi="Arial" w:cs="Arial"/>
          <w:sz w:val="24"/>
          <w:szCs w:val="24"/>
          <w:lang w:val="es-CO"/>
        </w:rPr>
        <w:t>, de manera que,</w:t>
      </w:r>
      <w:r w:rsidRPr="00093D46">
        <w:rPr>
          <w:rFonts w:ascii="Arial" w:hAnsi="Arial" w:cs="Arial"/>
          <w:sz w:val="24"/>
          <w:szCs w:val="24"/>
          <w:lang w:val="es-CO"/>
        </w:rPr>
        <w:t xml:space="preserve"> </w:t>
      </w:r>
      <w:r>
        <w:rPr>
          <w:rFonts w:ascii="Arial" w:hAnsi="Arial" w:cs="Arial"/>
          <w:sz w:val="24"/>
          <w:szCs w:val="24"/>
          <w:lang w:val="es-CO"/>
        </w:rPr>
        <w:t>p</w:t>
      </w:r>
      <w:r w:rsidRPr="00093D46">
        <w:rPr>
          <w:rFonts w:ascii="Arial" w:hAnsi="Arial" w:cs="Arial"/>
          <w:sz w:val="24"/>
          <w:szCs w:val="24"/>
          <w:lang w:val="es-CO"/>
        </w:rPr>
        <w:t>or su contenido, no atribuyen a la contratista autoridad pública ni competencia autónoma para adoptar decisiones administrativas en nombre de la Secretaría Jurídica Distrital.</w:t>
      </w:r>
    </w:p>
    <w:p w14:paraId="1005A0E5" w14:textId="77777777" w:rsidR="00C26391" w:rsidRPr="00093D46" w:rsidRDefault="00C26391" w:rsidP="00C26391">
      <w:pPr>
        <w:spacing w:after="0" w:line="240" w:lineRule="auto"/>
        <w:ind w:right="-425"/>
        <w:jc w:val="both"/>
        <w:rPr>
          <w:rFonts w:ascii="Arial" w:hAnsi="Arial" w:cs="Arial"/>
          <w:sz w:val="24"/>
          <w:szCs w:val="24"/>
          <w:lang w:val="es-CO"/>
        </w:rPr>
      </w:pPr>
    </w:p>
    <w:p w14:paraId="5F54EAE4" w14:textId="33CCE34F" w:rsidR="00C26391" w:rsidRPr="00C26391" w:rsidRDefault="00C26391" w:rsidP="00C26391">
      <w:pPr>
        <w:spacing w:after="0" w:line="240" w:lineRule="auto"/>
        <w:ind w:right="-425"/>
        <w:jc w:val="both"/>
        <w:rPr>
          <w:rFonts w:ascii="Arial" w:hAnsi="Arial" w:cs="Arial"/>
          <w:sz w:val="24"/>
          <w:szCs w:val="24"/>
          <w:lang w:val="es-CO"/>
        </w:rPr>
      </w:pPr>
      <w:r>
        <w:rPr>
          <w:rFonts w:ascii="Arial" w:hAnsi="Arial" w:cs="Arial"/>
          <w:sz w:val="24"/>
          <w:szCs w:val="24"/>
          <w:lang w:val="es-CO"/>
        </w:rPr>
        <w:t>Ahora bien, l</w:t>
      </w:r>
      <w:r w:rsidRPr="00093D46">
        <w:rPr>
          <w:rFonts w:ascii="Arial" w:hAnsi="Arial" w:cs="Arial"/>
          <w:sz w:val="24"/>
          <w:szCs w:val="24"/>
          <w:lang w:val="es-CO"/>
        </w:rPr>
        <w:t>a celebración simultánea de contratos</w:t>
      </w:r>
      <w:r>
        <w:rPr>
          <w:rFonts w:ascii="Arial" w:hAnsi="Arial" w:cs="Arial"/>
          <w:sz w:val="24"/>
          <w:szCs w:val="24"/>
          <w:lang w:val="es-CO"/>
        </w:rPr>
        <w:t xml:space="preserve"> de prestación de servicios profesionales</w:t>
      </w:r>
      <w:r w:rsidRPr="00093D46">
        <w:rPr>
          <w:rFonts w:ascii="Arial" w:hAnsi="Arial" w:cs="Arial"/>
          <w:sz w:val="24"/>
          <w:szCs w:val="24"/>
          <w:lang w:val="es-CO"/>
        </w:rPr>
        <w:t xml:space="preserve"> tampoco configura</w:t>
      </w:r>
      <w:r>
        <w:rPr>
          <w:rFonts w:ascii="Arial" w:hAnsi="Arial" w:cs="Arial"/>
          <w:sz w:val="24"/>
          <w:szCs w:val="24"/>
          <w:lang w:val="es-CO"/>
        </w:rPr>
        <w:t xml:space="preserve"> </w:t>
      </w:r>
      <w:r w:rsidRPr="00093D46">
        <w:rPr>
          <w:rFonts w:ascii="Arial" w:hAnsi="Arial" w:cs="Arial"/>
          <w:sz w:val="24"/>
          <w:szCs w:val="24"/>
          <w:lang w:val="es-CO"/>
        </w:rPr>
        <w:t>una causal de conflicto de inter</w:t>
      </w:r>
      <w:r>
        <w:rPr>
          <w:rFonts w:ascii="Arial" w:hAnsi="Arial" w:cs="Arial"/>
          <w:sz w:val="24"/>
          <w:szCs w:val="24"/>
          <w:lang w:val="es-CO"/>
        </w:rPr>
        <w:t>eses</w:t>
      </w:r>
      <w:r w:rsidRPr="00093D46">
        <w:rPr>
          <w:rFonts w:ascii="Arial" w:hAnsi="Arial" w:cs="Arial"/>
          <w:sz w:val="24"/>
          <w:szCs w:val="24"/>
          <w:lang w:val="es-CO"/>
        </w:rPr>
        <w:t>, inhabilidad o incompatibilidad. Para que exista un conflicto debe presentarse una situación concreta en la que un interés particular pueda interferir con el cumplimiento objetivo e imparcial de las obligaciones contractuales.</w:t>
      </w:r>
    </w:p>
    <w:p w14:paraId="53A41779" w14:textId="77777777" w:rsidR="00C26391" w:rsidRPr="00700E69" w:rsidRDefault="00C26391" w:rsidP="00093D46">
      <w:pPr>
        <w:spacing w:after="0" w:line="240" w:lineRule="auto"/>
        <w:ind w:right="-425"/>
        <w:jc w:val="both"/>
        <w:rPr>
          <w:rFonts w:ascii="Arial" w:hAnsi="Arial" w:cs="Arial"/>
          <w:sz w:val="24"/>
          <w:szCs w:val="24"/>
          <w:lang w:val="es-CO"/>
        </w:rPr>
      </w:pPr>
    </w:p>
    <w:p w14:paraId="4E6BA278" w14:textId="56392F2E" w:rsidR="00C26391" w:rsidRDefault="00C26391" w:rsidP="00C26391">
      <w:pPr>
        <w:spacing w:after="0" w:line="240" w:lineRule="auto"/>
        <w:ind w:right="-425"/>
        <w:jc w:val="both"/>
        <w:rPr>
          <w:rFonts w:ascii="Arial" w:hAnsi="Arial" w:cs="Arial"/>
          <w:sz w:val="24"/>
          <w:szCs w:val="24"/>
          <w:lang w:val="es-CO"/>
        </w:rPr>
      </w:pPr>
      <w:r>
        <w:rPr>
          <w:rFonts w:ascii="Arial" w:hAnsi="Arial" w:cs="Arial"/>
          <w:sz w:val="24"/>
          <w:szCs w:val="24"/>
          <w:lang w:val="es-CO"/>
        </w:rPr>
        <w:t>Por otra parte, informo que e</w:t>
      </w:r>
      <w:r w:rsidRPr="00093D46">
        <w:rPr>
          <w:rFonts w:ascii="Arial" w:hAnsi="Arial" w:cs="Arial"/>
          <w:sz w:val="24"/>
          <w:szCs w:val="24"/>
          <w:lang w:val="es-CO"/>
        </w:rPr>
        <w:t xml:space="preserve">l 11 de junio de 2026, la contratista presentó la actualización de su declaración de conflictos de </w:t>
      </w:r>
      <w:r>
        <w:rPr>
          <w:rFonts w:ascii="Arial" w:hAnsi="Arial" w:cs="Arial"/>
          <w:sz w:val="24"/>
          <w:szCs w:val="24"/>
          <w:lang w:val="es-CO"/>
        </w:rPr>
        <w:t>intereses</w:t>
      </w:r>
      <w:r w:rsidRPr="00093D46">
        <w:rPr>
          <w:rFonts w:ascii="Arial" w:hAnsi="Arial" w:cs="Arial"/>
          <w:sz w:val="24"/>
          <w:szCs w:val="24"/>
          <w:lang w:val="es-CO"/>
        </w:rPr>
        <w:t xml:space="preserve"> ante la Secretaría Jurídica Distrital. En ese documento manifestó bajo gravedad de juramento que no se encontraba incursa en las situaciones previstas en el formulario institucional y asumió el compromiso de informar cualquier circunstancia real o potencial que pudiera surgir durante la ejecución del contrato. </w:t>
      </w:r>
    </w:p>
    <w:p w14:paraId="4C187B81" w14:textId="77777777" w:rsidR="00093D46" w:rsidRPr="00093D46" w:rsidRDefault="00093D46" w:rsidP="00093D46">
      <w:pPr>
        <w:spacing w:after="0" w:line="240" w:lineRule="auto"/>
        <w:ind w:right="-425"/>
        <w:jc w:val="both"/>
        <w:rPr>
          <w:rFonts w:ascii="Arial" w:hAnsi="Arial" w:cs="Arial"/>
          <w:sz w:val="24"/>
          <w:szCs w:val="24"/>
          <w:lang w:val="es-CO"/>
        </w:rPr>
      </w:pPr>
    </w:p>
    <w:p w14:paraId="370867B5" w14:textId="7D647AE6" w:rsidR="00093D46" w:rsidRDefault="00093D46" w:rsidP="00093D46">
      <w:pPr>
        <w:spacing w:after="0" w:line="240" w:lineRule="auto"/>
        <w:ind w:right="-425"/>
        <w:jc w:val="both"/>
        <w:rPr>
          <w:rFonts w:ascii="Arial" w:hAnsi="Arial" w:cs="Arial"/>
          <w:sz w:val="24"/>
          <w:szCs w:val="24"/>
          <w:lang w:val="es-CO"/>
        </w:rPr>
      </w:pPr>
      <w:r w:rsidRPr="00093D46">
        <w:rPr>
          <w:rFonts w:ascii="Arial" w:hAnsi="Arial" w:cs="Arial"/>
          <w:sz w:val="24"/>
          <w:szCs w:val="24"/>
          <w:lang w:val="es-CO"/>
        </w:rPr>
        <w:t xml:space="preserve"> Durante el periodo comprendido entre el 19 de enero y el 30 de junio de 2026, la supervisión no tuvo conocimiento de intereses particulares contrapuestos, impedimentos, relaciones previas o circunstancias que afect</w:t>
      </w:r>
      <w:r w:rsidR="00C26391">
        <w:rPr>
          <w:rFonts w:ascii="Arial" w:hAnsi="Arial" w:cs="Arial"/>
          <w:sz w:val="24"/>
          <w:szCs w:val="24"/>
          <w:lang w:val="es-CO"/>
        </w:rPr>
        <w:t>en</w:t>
      </w:r>
      <w:r w:rsidRPr="00093D46">
        <w:rPr>
          <w:rFonts w:ascii="Arial" w:hAnsi="Arial" w:cs="Arial"/>
          <w:sz w:val="24"/>
          <w:szCs w:val="24"/>
          <w:lang w:val="es-CO"/>
        </w:rPr>
        <w:t xml:space="preserve"> la independencia, objetividad o adecuado cumplimiento de las obligaciones de la contratista. Tampoco se identificó algún conflicto derivado de los contratos que figuran registrados a su nombre.</w:t>
      </w:r>
    </w:p>
    <w:p w14:paraId="4AC3E62F" w14:textId="5862722A" w:rsidR="00B14021" w:rsidRDefault="00B14021" w:rsidP="00093D46">
      <w:pPr>
        <w:spacing w:after="0" w:line="240" w:lineRule="auto"/>
        <w:ind w:right="-425"/>
        <w:jc w:val="both"/>
        <w:rPr>
          <w:rFonts w:ascii="Arial" w:hAnsi="Arial" w:cs="Arial"/>
          <w:sz w:val="24"/>
          <w:szCs w:val="24"/>
          <w:lang w:val="es-CO"/>
        </w:rPr>
      </w:pPr>
    </w:p>
    <w:p w14:paraId="587F6604" w14:textId="22C462F6" w:rsidR="00093D46" w:rsidRPr="00700E69" w:rsidRDefault="00093D46" w:rsidP="00093D46">
      <w:pPr>
        <w:pStyle w:val="Prrafodelista"/>
        <w:numPr>
          <w:ilvl w:val="0"/>
          <w:numId w:val="2"/>
        </w:numPr>
        <w:spacing w:after="0" w:line="240" w:lineRule="auto"/>
        <w:ind w:right="-425"/>
        <w:jc w:val="both"/>
        <w:rPr>
          <w:rFonts w:ascii="Arial" w:hAnsi="Arial" w:cs="Arial"/>
          <w:sz w:val="24"/>
          <w:szCs w:val="24"/>
          <w:lang w:val="es-CO"/>
        </w:rPr>
      </w:pPr>
      <w:r w:rsidRPr="00700E69">
        <w:rPr>
          <w:rFonts w:ascii="Arial" w:hAnsi="Arial" w:cs="Arial"/>
          <w:b/>
          <w:bCs/>
          <w:sz w:val="24"/>
          <w:szCs w:val="24"/>
          <w:lang w:val="es-CO"/>
        </w:rPr>
        <w:t>Conclusión</w:t>
      </w:r>
    </w:p>
    <w:p w14:paraId="00031561" w14:textId="77777777" w:rsidR="00093D46" w:rsidRPr="00700E69" w:rsidRDefault="00093D46" w:rsidP="00093D46">
      <w:pPr>
        <w:spacing w:after="0" w:line="240" w:lineRule="auto"/>
        <w:ind w:right="-425"/>
        <w:jc w:val="both"/>
        <w:rPr>
          <w:rFonts w:ascii="Arial" w:hAnsi="Arial" w:cs="Arial"/>
          <w:sz w:val="24"/>
          <w:szCs w:val="24"/>
          <w:lang w:val="es-CO"/>
        </w:rPr>
      </w:pPr>
    </w:p>
    <w:p w14:paraId="2A798A6F" w14:textId="658400E8" w:rsidR="00093D46" w:rsidRPr="00093D46" w:rsidRDefault="00093D46" w:rsidP="00093D46">
      <w:pPr>
        <w:spacing w:after="0" w:line="240" w:lineRule="auto"/>
        <w:ind w:right="-425"/>
        <w:jc w:val="both"/>
        <w:rPr>
          <w:rFonts w:ascii="Arial" w:hAnsi="Arial" w:cs="Arial"/>
          <w:sz w:val="24"/>
          <w:szCs w:val="24"/>
          <w:lang w:val="es-CO"/>
        </w:rPr>
      </w:pPr>
      <w:r w:rsidRPr="00093D46">
        <w:rPr>
          <w:rFonts w:ascii="Arial" w:hAnsi="Arial" w:cs="Arial"/>
          <w:sz w:val="24"/>
          <w:szCs w:val="24"/>
          <w:lang w:val="es-CO"/>
        </w:rPr>
        <w:t xml:space="preserve">Con fundamento en la revisión del expediente contractual, los informes mensuales, los soportes de ejecución, las certificaciones de cumplimiento y la declaración de conflictos de </w:t>
      </w:r>
      <w:r w:rsidR="00700E69">
        <w:rPr>
          <w:rFonts w:ascii="Arial" w:hAnsi="Arial" w:cs="Arial"/>
          <w:sz w:val="24"/>
          <w:szCs w:val="24"/>
          <w:lang w:val="es-CO"/>
        </w:rPr>
        <w:t>intereses</w:t>
      </w:r>
      <w:r w:rsidRPr="00093D46">
        <w:rPr>
          <w:rFonts w:ascii="Arial" w:hAnsi="Arial" w:cs="Arial"/>
          <w:sz w:val="24"/>
          <w:szCs w:val="24"/>
          <w:lang w:val="es-CO"/>
        </w:rPr>
        <w:t>, se concluye que María Fernanda Cruz Rodríguez ha cumplido de manera continua, oportuna e idónea las obligaciones del Contrato de Prestación de Servicios Profesionales No. 047 de 2026.</w:t>
      </w:r>
    </w:p>
    <w:p w14:paraId="58776B2F" w14:textId="77777777" w:rsidR="00093D46" w:rsidRPr="00700E69" w:rsidRDefault="00093D46" w:rsidP="00093D46">
      <w:pPr>
        <w:spacing w:after="0" w:line="240" w:lineRule="auto"/>
        <w:ind w:right="-425"/>
        <w:jc w:val="both"/>
        <w:rPr>
          <w:rFonts w:ascii="Arial" w:hAnsi="Arial" w:cs="Arial"/>
          <w:sz w:val="24"/>
          <w:szCs w:val="24"/>
          <w:lang w:val="es-CO"/>
        </w:rPr>
      </w:pPr>
    </w:p>
    <w:p w14:paraId="13C09C25" w14:textId="5811EEB0" w:rsidR="00093D46" w:rsidRPr="00700E69" w:rsidRDefault="00700E69" w:rsidP="00093D46">
      <w:pPr>
        <w:spacing w:after="0" w:line="240" w:lineRule="auto"/>
        <w:ind w:right="-425"/>
        <w:jc w:val="both"/>
        <w:rPr>
          <w:rFonts w:ascii="Arial" w:hAnsi="Arial" w:cs="Arial"/>
          <w:sz w:val="24"/>
          <w:szCs w:val="24"/>
          <w:lang w:val="es-CO"/>
        </w:rPr>
      </w:pPr>
      <w:r w:rsidRPr="00700E69">
        <w:rPr>
          <w:rFonts w:ascii="Arial" w:hAnsi="Arial" w:cs="Arial"/>
          <w:sz w:val="24"/>
          <w:szCs w:val="24"/>
          <w:lang w:val="es-CO"/>
        </w:rPr>
        <w:t>Así mismo</w:t>
      </w:r>
      <w:r w:rsidR="00093D46" w:rsidRPr="00093D46">
        <w:rPr>
          <w:rFonts w:ascii="Arial" w:hAnsi="Arial" w:cs="Arial"/>
          <w:sz w:val="24"/>
          <w:szCs w:val="24"/>
          <w:lang w:val="es-CO"/>
        </w:rPr>
        <w:t xml:space="preserve">, se estableció que la multiplicidad de contratos registrada en los sistemas distritales no ha afectado su disponibilidad de tiempo ni su capacidad para cumplir las actividades y resultados pactados con la Secretaría Jurídica Distrital. Tampoco se evidenciaron conflictos de </w:t>
      </w:r>
      <w:r>
        <w:rPr>
          <w:rFonts w:ascii="Arial" w:hAnsi="Arial" w:cs="Arial"/>
          <w:sz w:val="24"/>
          <w:szCs w:val="24"/>
          <w:lang w:val="es-CO"/>
        </w:rPr>
        <w:t>intereses</w:t>
      </w:r>
      <w:r w:rsidR="00093D46" w:rsidRPr="00093D46">
        <w:rPr>
          <w:rFonts w:ascii="Arial" w:hAnsi="Arial" w:cs="Arial"/>
          <w:sz w:val="24"/>
          <w:szCs w:val="24"/>
          <w:lang w:val="es-CO"/>
        </w:rPr>
        <w:t>, inhabilidades, incompatibilidades o circunstancias que comprometieran la ejecución contractual.</w:t>
      </w:r>
    </w:p>
    <w:p w14:paraId="56FF55F1" w14:textId="77777777" w:rsidR="00093D46" w:rsidRPr="00093D46" w:rsidRDefault="00093D46" w:rsidP="00093D46">
      <w:pPr>
        <w:spacing w:after="0" w:line="240" w:lineRule="auto"/>
        <w:ind w:right="-425"/>
        <w:jc w:val="both"/>
        <w:rPr>
          <w:rFonts w:ascii="Arial" w:hAnsi="Arial" w:cs="Arial"/>
          <w:sz w:val="24"/>
          <w:szCs w:val="24"/>
          <w:lang w:val="es-CO"/>
        </w:rPr>
      </w:pPr>
    </w:p>
    <w:p w14:paraId="1E1B2C3B" w14:textId="77777777" w:rsidR="00C26391" w:rsidRDefault="00C26391" w:rsidP="00093D46">
      <w:pPr>
        <w:spacing w:after="0" w:line="240" w:lineRule="auto"/>
        <w:jc w:val="both"/>
        <w:rPr>
          <w:rFonts w:ascii="Arial" w:hAnsi="Arial" w:cs="Arial"/>
          <w:sz w:val="24"/>
          <w:szCs w:val="24"/>
        </w:rPr>
      </w:pPr>
    </w:p>
    <w:p w14:paraId="1F89CDA6" w14:textId="4170C3FA" w:rsidR="00B87C63" w:rsidRPr="00700E69" w:rsidRDefault="0067661F" w:rsidP="00093D46">
      <w:pPr>
        <w:spacing w:after="0" w:line="240" w:lineRule="auto"/>
        <w:jc w:val="both"/>
        <w:rPr>
          <w:rFonts w:ascii="Arial" w:hAnsi="Arial" w:cs="Arial"/>
          <w:sz w:val="24"/>
          <w:szCs w:val="24"/>
        </w:rPr>
      </w:pPr>
      <w:r w:rsidRPr="00700E69">
        <w:rPr>
          <w:rFonts w:ascii="Arial" w:hAnsi="Arial" w:cs="Arial"/>
          <w:sz w:val="24"/>
          <w:szCs w:val="24"/>
        </w:rPr>
        <w:t>Atentamente,</w:t>
      </w:r>
    </w:p>
    <w:p w14:paraId="04A328CF" w14:textId="15C574AF" w:rsidR="00B87C63" w:rsidRPr="00700E69" w:rsidRDefault="00B87C63" w:rsidP="00093D46">
      <w:pPr>
        <w:spacing w:after="0" w:line="240" w:lineRule="auto"/>
        <w:jc w:val="both"/>
        <w:rPr>
          <w:rFonts w:ascii="Arial" w:hAnsi="Arial" w:cs="Arial"/>
          <w:sz w:val="16"/>
        </w:rPr>
      </w:pPr>
    </w:p>
    <w:p w14:paraId="2A0CF165" w14:textId="77777777" w:rsidR="004D6137" w:rsidRPr="00700E69" w:rsidRDefault="004D6137" w:rsidP="00093D46">
      <w:pPr>
        <w:spacing w:after="0" w:line="240" w:lineRule="auto"/>
        <w:jc w:val="both"/>
        <w:rPr>
          <w:rFonts w:ascii="Arial" w:hAnsi="Arial" w:cs="Arial"/>
          <w:b/>
        </w:rPr>
      </w:pPr>
      <w:r w:rsidRPr="00700E69">
        <w:rPr>
          <w:rFonts w:ascii="Arial" w:hAnsi="Arial" w:cs="Arial"/>
          <w:b/>
        </w:rPr>
        <w:t>#FIRMA#</w:t>
      </w:r>
    </w:p>
    <w:p w14:paraId="531A110D" w14:textId="77777777" w:rsidR="004D6137" w:rsidRPr="00700E69" w:rsidRDefault="004D6137" w:rsidP="00093D46">
      <w:pPr>
        <w:spacing w:after="0" w:line="240" w:lineRule="auto"/>
        <w:jc w:val="both"/>
        <w:rPr>
          <w:rFonts w:ascii="Arial" w:hAnsi="Arial" w:cs="Arial"/>
          <w:sz w:val="16"/>
        </w:rPr>
      </w:pPr>
    </w:p>
    <w:p w14:paraId="026135F7" w14:textId="77777777" w:rsidR="00B87C63" w:rsidRPr="00700E69" w:rsidRDefault="0067661F" w:rsidP="00093D46">
      <w:pPr>
        <w:spacing w:after="0" w:line="240" w:lineRule="auto"/>
        <w:jc w:val="both"/>
        <w:rPr>
          <w:rFonts w:ascii="Arial" w:hAnsi="Arial" w:cs="Arial"/>
          <w:sz w:val="16"/>
        </w:rPr>
      </w:pPr>
      <w:r w:rsidRPr="00700E69">
        <w:rPr>
          <w:rFonts w:ascii="Arial" w:hAnsi="Arial" w:cs="Arial"/>
          <w:b/>
          <w:sz w:val="24"/>
          <w:szCs w:val="24"/>
        </w:rPr>
        <w:t>#PDE#</w:t>
      </w:r>
    </w:p>
    <w:p w14:paraId="665FF103" w14:textId="77777777" w:rsidR="00B87C63" w:rsidRPr="00700E69" w:rsidRDefault="00B87C63" w:rsidP="00093D46">
      <w:pPr>
        <w:spacing w:after="0" w:line="240" w:lineRule="auto"/>
        <w:jc w:val="both"/>
        <w:rPr>
          <w:rFonts w:ascii="Arial" w:hAnsi="Arial" w:cs="Arial"/>
          <w:sz w:val="16"/>
        </w:rPr>
      </w:pPr>
    </w:p>
    <w:p w14:paraId="09ADE759" w14:textId="77777777" w:rsidR="008F2196" w:rsidRPr="00700E69" w:rsidRDefault="0067661F" w:rsidP="00093D46">
      <w:pPr>
        <w:spacing w:after="0" w:line="240" w:lineRule="auto"/>
        <w:jc w:val="both"/>
        <w:rPr>
          <w:rFonts w:ascii="Arial" w:hAnsi="Arial" w:cs="Arial"/>
          <w:szCs w:val="24"/>
        </w:rPr>
      </w:pPr>
      <w:proofErr w:type="spellStart"/>
      <w:r w:rsidRPr="00700E69">
        <w:rPr>
          <w:rFonts w:ascii="Arial" w:hAnsi="Arial" w:cs="Arial"/>
          <w:szCs w:val="24"/>
        </w:rPr>
        <w:t>c.c.e</w:t>
      </w:r>
      <w:proofErr w:type="spellEnd"/>
      <w:r w:rsidRPr="00700E69">
        <w:rPr>
          <w:rFonts w:ascii="Arial" w:hAnsi="Arial" w:cs="Arial"/>
          <w:szCs w:val="24"/>
        </w:rPr>
        <w:t xml:space="preserve">.: </w:t>
      </w:r>
      <w:r w:rsidR="008F2196" w:rsidRPr="00700E69">
        <w:rPr>
          <w:rFonts w:ascii="Arial" w:hAnsi="Arial" w:cs="Arial"/>
          <w:szCs w:val="24"/>
        </w:rPr>
        <w:t>#PCOPIA#</w:t>
      </w:r>
    </w:p>
    <w:p w14:paraId="6F90F0FC" w14:textId="77777777" w:rsidR="00B87C63" w:rsidRPr="00700E69" w:rsidRDefault="0067661F" w:rsidP="00093D46">
      <w:pPr>
        <w:spacing w:after="0" w:line="240" w:lineRule="auto"/>
        <w:jc w:val="both"/>
        <w:rPr>
          <w:rFonts w:ascii="Arial" w:hAnsi="Arial" w:cs="Arial"/>
          <w:sz w:val="14"/>
        </w:rPr>
      </w:pPr>
      <w:r w:rsidRPr="00700E69">
        <w:rPr>
          <w:rFonts w:ascii="Arial" w:hAnsi="Arial" w:cs="Arial"/>
          <w:szCs w:val="24"/>
        </w:rPr>
        <w:t xml:space="preserve">Anexo: </w:t>
      </w:r>
      <w:r w:rsidR="008F2196" w:rsidRPr="00700E69">
        <w:rPr>
          <w:rFonts w:ascii="Arial" w:hAnsi="Arial" w:cs="Arial"/>
          <w:szCs w:val="24"/>
        </w:rPr>
        <w:t>#PANEXOS#</w:t>
      </w:r>
    </w:p>
    <w:p w14:paraId="2679E178" w14:textId="77777777" w:rsidR="00B87C63" w:rsidRPr="00700E69" w:rsidRDefault="0067661F" w:rsidP="00093D46">
      <w:pPr>
        <w:spacing w:after="0" w:line="240" w:lineRule="auto"/>
        <w:jc w:val="both"/>
        <w:rPr>
          <w:rFonts w:ascii="Arial" w:hAnsi="Arial" w:cs="Arial"/>
          <w:szCs w:val="24"/>
        </w:rPr>
      </w:pPr>
      <w:r w:rsidRPr="00700E69">
        <w:rPr>
          <w:rFonts w:ascii="Arial" w:hAnsi="Arial" w:cs="Arial"/>
          <w:szCs w:val="24"/>
        </w:rPr>
        <w:t xml:space="preserve">Anexos Digitales: </w:t>
      </w:r>
      <w:r w:rsidR="008F2196" w:rsidRPr="00700E69">
        <w:rPr>
          <w:rFonts w:ascii="Arial" w:hAnsi="Arial" w:cs="Arial"/>
          <w:szCs w:val="24"/>
        </w:rPr>
        <w:t>#RANEXOSDIGITALES#</w:t>
      </w:r>
    </w:p>
    <w:p w14:paraId="2CCB7E0E" w14:textId="77777777" w:rsidR="00B87C63" w:rsidRPr="00700E69" w:rsidRDefault="00B87C63" w:rsidP="00093D46">
      <w:pPr>
        <w:spacing w:after="0" w:line="240" w:lineRule="auto"/>
        <w:jc w:val="both"/>
        <w:rPr>
          <w:rFonts w:ascii="Arial" w:hAnsi="Arial" w:cs="Arial"/>
          <w:sz w:val="18"/>
        </w:rPr>
      </w:pPr>
    </w:p>
    <w:p w14:paraId="15AFA12D" w14:textId="77777777" w:rsidR="00B87C63" w:rsidRPr="00700E69" w:rsidRDefault="0067661F" w:rsidP="00093D46">
      <w:pPr>
        <w:spacing w:after="0" w:line="240" w:lineRule="auto"/>
        <w:jc w:val="both"/>
        <w:rPr>
          <w:rFonts w:ascii="Arial" w:hAnsi="Arial" w:cs="Arial"/>
          <w:sz w:val="14"/>
          <w:szCs w:val="14"/>
        </w:rPr>
      </w:pPr>
      <w:r w:rsidRPr="00700E69">
        <w:rPr>
          <w:rFonts w:ascii="Arial" w:hAnsi="Arial" w:cs="Arial"/>
          <w:sz w:val="14"/>
          <w:szCs w:val="14"/>
        </w:rPr>
        <w:t>Proyectó: #RELABORO#</w:t>
      </w:r>
    </w:p>
    <w:p w14:paraId="0DC6F6C5" w14:textId="77777777" w:rsidR="00B87C63" w:rsidRPr="00700E69" w:rsidRDefault="0067661F" w:rsidP="00093D46">
      <w:pPr>
        <w:spacing w:after="0" w:line="240" w:lineRule="auto"/>
        <w:jc w:val="both"/>
        <w:rPr>
          <w:rFonts w:ascii="Arial" w:hAnsi="Arial" w:cs="Arial"/>
          <w:sz w:val="14"/>
          <w:szCs w:val="14"/>
        </w:rPr>
      </w:pPr>
      <w:r w:rsidRPr="00700E69">
        <w:rPr>
          <w:rFonts w:ascii="Arial" w:hAnsi="Arial" w:cs="Arial"/>
          <w:sz w:val="14"/>
          <w:szCs w:val="14"/>
        </w:rPr>
        <w:t>Revisó: #RREVISO#</w:t>
      </w:r>
    </w:p>
    <w:p w14:paraId="24F5989E" w14:textId="77777777" w:rsidR="00B87C63" w:rsidRPr="00700E69" w:rsidRDefault="0067661F" w:rsidP="00093D46">
      <w:pPr>
        <w:spacing w:after="0" w:line="240" w:lineRule="auto"/>
        <w:jc w:val="both"/>
        <w:rPr>
          <w:rFonts w:ascii="Arial" w:hAnsi="Arial" w:cs="Arial"/>
          <w:sz w:val="14"/>
          <w:szCs w:val="14"/>
        </w:rPr>
      </w:pPr>
      <w:r w:rsidRPr="00700E69">
        <w:rPr>
          <w:rFonts w:ascii="Arial" w:hAnsi="Arial" w:cs="Arial"/>
          <w:sz w:val="14"/>
          <w:szCs w:val="14"/>
        </w:rPr>
        <w:t>Aprobó: #RAPROBO#</w:t>
      </w:r>
    </w:p>
    <w:sectPr w:rsidR="00B87C63" w:rsidRPr="00700E69" w:rsidSect="00164A9D">
      <w:headerReference w:type="even" r:id="rId8"/>
      <w:headerReference w:type="default" r:id="rId9"/>
      <w:footerReference w:type="even" r:id="rId10"/>
      <w:footerReference w:type="default" r:id="rId11"/>
      <w:headerReference w:type="first" r:id="rId12"/>
      <w:footerReference w:type="first" r:id="rId13"/>
      <w:pgSz w:w="12240" w:h="15840"/>
      <w:pgMar w:top="2127" w:right="1325" w:bottom="1417" w:left="1134"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ADC1E" w14:textId="77777777" w:rsidR="0060737D" w:rsidRDefault="0060737D">
      <w:pPr>
        <w:spacing w:after="0" w:line="240" w:lineRule="auto"/>
      </w:pPr>
      <w:r>
        <w:separator/>
      </w:r>
    </w:p>
  </w:endnote>
  <w:endnote w:type="continuationSeparator" w:id="0">
    <w:p w14:paraId="051358E9" w14:textId="77777777" w:rsidR="0060737D" w:rsidRDefault="00607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A8B74" w14:textId="77777777" w:rsidR="00C26391" w:rsidRDefault="00C2639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D031" w14:textId="77777777" w:rsidR="00B87C63" w:rsidRDefault="00B87C63">
    <w:pPr>
      <w:pStyle w:val="Piedepgina"/>
      <w:jc w:val="center"/>
      <w:rPr>
        <w:rFonts w:ascii="Arial" w:hAnsi="Arial" w:cs="Arial"/>
        <w:sz w:val="16"/>
        <w:szCs w:val="16"/>
      </w:rPr>
    </w:pPr>
  </w:p>
  <w:tbl>
    <w:tblPr>
      <w:tblStyle w:val="Tablaconcuadrcula"/>
      <w:tblW w:w="10705" w:type="dxa"/>
      <w:tblCellMar>
        <w:left w:w="113" w:type="dxa"/>
      </w:tblCellMar>
      <w:tblLook w:val="04A0" w:firstRow="1" w:lastRow="0" w:firstColumn="1" w:lastColumn="0" w:noHBand="0" w:noVBand="1"/>
    </w:tblPr>
    <w:tblGrid>
      <w:gridCol w:w="10705"/>
    </w:tblGrid>
    <w:tr w:rsidR="00B87C63" w14:paraId="00D0EDF7" w14:textId="77777777" w:rsidTr="00C55C0A">
      <w:tc>
        <w:tcPr>
          <w:tcW w:w="10705" w:type="dxa"/>
          <w:tcBorders>
            <w:top w:val="nil"/>
            <w:left w:val="nil"/>
            <w:bottom w:val="nil"/>
            <w:right w:val="nil"/>
          </w:tcBorders>
        </w:tcPr>
        <w:p w14:paraId="01A03422" w14:textId="77777777" w:rsidR="000624DE" w:rsidRDefault="000624DE" w:rsidP="000624DE">
          <w:pPr>
            <w:pStyle w:val="Piedepgina"/>
            <w:jc w:val="center"/>
            <w:rPr>
              <w:rFonts w:ascii="Arial" w:hAnsi="Arial" w:cs="Arial"/>
              <w:sz w:val="16"/>
              <w:szCs w:val="16"/>
            </w:rPr>
          </w:pPr>
        </w:p>
        <w:tbl>
          <w:tblPr>
            <w:tblStyle w:val="Tablaconcuadrcula"/>
            <w:tblW w:w="10484" w:type="dxa"/>
            <w:tblCellMar>
              <w:left w:w="113" w:type="dxa"/>
            </w:tblCellMar>
            <w:tblLook w:val="04A0" w:firstRow="1" w:lastRow="0" w:firstColumn="1" w:lastColumn="0" w:noHBand="0" w:noVBand="1"/>
          </w:tblPr>
          <w:tblGrid>
            <w:gridCol w:w="10484"/>
          </w:tblGrid>
          <w:tr w:rsidR="000624DE" w14:paraId="1B783578" w14:textId="77777777" w:rsidTr="00F14F64">
            <w:tc>
              <w:tcPr>
                <w:tcW w:w="10484" w:type="dxa"/>
                <w:tcBorders>
                  <w:top w:val="nil"/>
                  <w:left w:val="nil"/>
                  <w:bottom w:val="nil"/>
                  <w:right w:val="nil"/>
                </w:tcBorders>
              </w:tcPr>
              <w:p w14:paraId="79FCBB10" w14:textId="77777777" w:rsidR="000624DE" w:rsidRDefault="000624DE" w:rsidP="000624DE">
                <w:pPr>
                  <w:pStyle w:val="Piedepgina"/>
                  <w:spacing w:line="240" w:lineRule="atLeast"/>
                  <w:jc w:val="cente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p>
              <w:p w14:paraId="6FA1564A" w14:textId="77777777" w:rsidR="000624DE" w:rsidRDefault="000624DE" w:rsidP="000624DE">
                <w:pPr>
                  <w:pStyle w:val="Piedepgina"/>
                  <w:spacing w:line="240" w:lineRule="atLeast"/>
                  <w:jc w:val="center"/>
                </w:pPr>
                <w:r>
                  <w:rPr>
                    <w:rFonts w:ascii="Arial" w:hAnsi="Arial" w:cs="Arial"/>
                    <w:sz w:val="16"/>
                    <w:szCs w:val="16"/>
                  </w:rPr>
                  <w:t xml:space="preserve">Documento Electrónico: </w:t>
                </w:r>
                <w:r w:rsidRPr="000F0F54">
                  <w:rPr>
                    <w:rFonts w:ascii="Arial" w:hAnsi="Arial" w:cs="Arial"/>
                    <w:sz w:val="18"/>
                    <w:szCs w:val="20"/>
                  </w:rPr>
                  <w:t>#</w:t>
                </w:r>
                <w:r>
                  <w:rPr>
                    <w:rFonts w:ascii="Arial" w:hAnsi="Arial" w:cs="Arial"/>
                    <w:sz w:val="18"/>
                    <w:szCs w:val="20"/>
                  </w:rPr>
                  <w:t>HASH</w:t>
                </w:r>
                <w:r w:rsidRPr="000F0F54">
                  <w:rPr>
                    <w:rFonts w:ascii="Arial" w:hAnsi="Arial" w:cs="Arial"/>
                    <w:sz w:val="18"/>
                    <w:szCs w:val="20"/>
                  </w:rPr>
                  <w:t>#</w:t>
                </w:r>
              </w:p>
            </w:tc>
          </w:tr>
        </w:tbl>
        <w:p w14:paraId="4007A850" w14:textId="4C700C99" w:rsidR="00B87C63" w:rsidRDefault="00B87C63">
          <w:pPr>
            <w:pStyle w:val="Piedepgina"/>
            <w:spacing w:line="240" w:lineRule="atLeast"/>
            <w:jc w:val="center"/>
          </w:pPr>
        </w:p>
      </w:tc>
    </w:tr>
  </w:tbl>
  <w:p w14:paraId="6A45DB98" w14:textId="07AFEB76" w:rsidR="00B87C63" w:rsidRPr="00D67FA5" w:rsidRDefault="00C55C0A" w:rsidP="00D67FA5">
    <w:pPr>
      <w:pStyle w:val="Piedepgina"/>
      <w:spacing w:line="240" w:lineRule="atLeast"/>
      <w:jc w:val="center"/>
      <w:rPr>
        <w:rFonts w:ascii="Arial" w:hAnsi="Arial" w:cs="Arial"/>
        <w:sz w:val="16"/>
        <w:szCs w:val="16"/>
      </w:rPr>
    </w:pPr>
    <w:r>
      <w:rPr>
        <w:rFonts w:ascii="Arial" w:hAnsi="Arial" w:cs="Arial"/>
        <w:i/>
        <w:noProof/>
        <w:sz w:val="16"/>
        <w:szCs w:val="16"/>
        <w:lang w:eastAsia="es-CO"/>
      </w:rPr>
      <w:drawing>
        <wp:inline distT="0" distB="0" distL="0" distR="0" wp14:anchorId="3254DF77" wp14:editId="02E8BDE6">
          <wp:extent cx="3604260" cy="899160"/>
          <wp:effectExtent l="0" t="0" r="0" b="0"/>
          <wp:docPr id="1017397596" name="Imagen 1" descr="Imagen que contiene Cuadrad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397596" name="Imagen 1" descr="Imagen que contiene Cuadrad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4260" cy="899160"/>
                  </a:xfrm>
                  <a:prstGeom prst="rect">
                    <a:avLst/>
                  </a:prstGeom>
                  <a:noFill/>
                  <a:ln>
                    <a:noFill/>
                  </a:ln>
                </pic:spPr>
              </pic:pic>
            </a:graphicData>
          </a:graphic>
        </wp:inline>
      </w:drawing>
    </w:r>
  </w:p>
  <w:p w14:paraId="591BB8E9" w14:textId="7A87EDC5" w:rsidR="00465EC6" w:rsidRPr="00465EC6" w:rsidRDefault="00465EC6" w:rsidP="000A2FD2">
    <w:pPr>
      <w:pStyle w:val="Piedepgina"/>
      <w:spacing w:line="240" w:lineRule="atLeast"/>
      <w:jc w:val="center"/>
      <w:rPr>
        <w:rFonts w:ascii="Arial" w:hAnsi="Arial" w:cs="Arial"/>
        <w:b/>
        <w:bCs/>
        <w:sz w:val="16"/>
        <w:szCs w:val="16"/>
      </w:rPr>
    </w:pPr>
    <w:bookmarkStart w:id="1" w:name="_Hlk77352627"/>
    <w:r w:rsidRPr="00465EC6">
      <w:rPr>
        <w:rFonts w:ascii="Arial" w:hAnsi="Arial" w:cs="Arial"/>
        <w:b/>
        <w:bCs/>
        <w:sz w:val="16"/>
        <w:szCs w:val="16"/>
      </w:rPr>
      <w:t>CLASIFICACIÓN DE LA INFORMACIÓN: PÚBLICA</w:t>
    </w:r>
    <w:r w:rsidR="000A2FD2" w:rsidRPr="00465EC6">
      <w:rPr>
        <w:rFonts w:ascii="Arial" w:hAnsi="Arial" w:cs="Arial"/>
        <w:b/>
        <w:bCs/>
        <w:sz w:val="16"/>
        <w:szCs w:val="16"/>
      </w:rPr>
      <w:t xml:space="preserve">       </w:t>
    </w:r>
  </w:p>
  <w:bookmarkEnd w:id="1"/>
  <w:p w14:paraId="15063F46" w14:textId="337F0127" w:rsidR="000A2FD2" w:rsidRDefault="000A2FD2" w:rsidP="000A2FD2">
    <w:pPr>
      <w:pStyle w:val="Piedepgina"/>
      <w:spacing w:line="240" w:lineRule="atLeast"/>
      <w:jc w:val="center"/>
      <w:rPr>
        <w:rFonts w:ascii="Arial" w:hAnsi="Arial" w:cs="Arial"/>
        <w:sz w:val="16"/>
        <w:szCs w:val="16"/>
      </w:rPr>
    </w:pPr>
    <w:r w:rsidRPr="0095257A">
      <w:rPr>
        <w:rFonts w:ascii="Arial" w:hAnsi="Arial" w:cs="Arial"/>
        <w:sz w:val="16"/>
        <w:szCs w:val="16"/>
      </w:rPr>
      <w:t>2311</w:t>
    </w:r>
    <w:r>
      <w:rPr>
        <w:rFonts w:ascii="Arial" w:hAnsi="Arial" w:cs="Arial"/>
        <w:sz w:val="16"/>
        <w:szCs w:val="16"/>
      </w:rPr>
      <w:t>520-</w:t>
    </w:r>
    <w:r w:rsidRPr="0095257A">
      <w:rPr>
        <w:rFonts w:ascii="Arial" w:hAnsi="Arial" w:cs="Arial"/>
        <w:sz w:val="16"/>
        <w:szCs w:val="16"/>
      </w:rPr>
      <w:t>FT-01</w:t>
    </w:r>
    <w:r>
      <w:rPr>
        <w:rFonts w:ascii="Arial" w:hAnsi="Arial" w:cs="Arial"/>
        <w:sz w:val="16"/>
        <w:szCs w:val="16"/>
      </w:rPr>
      <w:t>8</w:t>
    </w:r>
    <w:r w:rsidRPr="0095257A">
      <w:rPr>
        <w:rFonts w:ascii="Arial" w:hAnsi="Arial" w:cs="Arial"/>
        <w:sz w:val="16"/>
        <w:szCs w:val="16"/>
      </w:rPr>
      <w:t xml:space="preserve"> Versión </w:t>
    </w:r>
    <w:r w:rsidR="00E556B3">
      <w:rPr>
        <w:rFonts w:ascii="Arial" w:hAnsi="Arial" w:cs="Arial"/>
        <w:sz w:val="16"/>
        <w:szCs w:val="16"/>
      </w:rPr>
      <w:t>03</w:t>
    </w:r>
  </w:p>
  <w:p w14:paraId="2BB61255" w14:textId="77777777" w:rsidR="00B87C63" w:rsidRDefault="00B87C63">
    <w:pPr>
      <w:pStyle w:val="Piedepgina"/>
      <w:spacing w:line="240" w:lineRule="atLeas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B7339" w14:textId="77777777" w:rsidR="00C26391" w:rsidRDefault="00C2639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80B0B" w14:textId="77777777" w:rsidR="0060737D" w:rsidRDefault="0060737D">
      <w:pPr>
        <w:spacing w:after="0" w:line="240" w:lineRule="auto"/>
      </w:pPr>
      <w:r>
        <w:separator/>
      </w:r>
    </w:p>
  </w:footnote>
  <w:footnote w:type="continuationSeparator" w:id="0">
    <w:p w14:paraId="71998B4B" w14:textId="77777777" w:rsidR="0060737D" w:rsidRDefault="0060737D">
      <w:pPr>
        <w:spacing w:after="0" w:line="240" w:lineRule="auto"/>
      </w:pPr>
      <w:r>
        <w:continuationSeparator/>
      </w:r>
    </w:p>
  </w:footnote>
  <w:footnote w:id="1">
    <w:p w14:paraId="739EC4FA" w14:textId="672BDB4C" w:rsidR="00162ABB" w:rsidRPr="005E70AB" w:rsidRDefault="00162ABB" w:rsidP="00C26391">
      <w:pPr>
        <w:spacing w:after="0" w:line="240" w:lineRule="auto"/>
        <w:ind w:right="-425"/>
        <w:jc w:val="both"/>
        <w:rPr>
          <w:rFonts w:ascii="Arial" w:eastAsia="Book Antiqua" w:hAnsi="Arial" w:cs="Arial"/>
          <w:i/>
          <w:iCs/>
          <w:color w:val="000000"/>
          <w:sz w:val="18"/>
          <w:szCs w:val="18"/>
        </w:rPr>
      </w:pPr>
      <w:r w:rsidRPr="005E70AB">
        <w:rPr>
          <w:rFonts w:ascii="Arial" w:hAnsi="Arial" w:cs="Arial"/>
          <w:sz w:val="18"/>
          <w:szCs w:val="18"/>
          <w:vertAlign w:val="superscript"/>
        </w:rPr>
        <w:footnoteRef/>
      </w:r>
      <w:r w:rsidRPr="005E70AB">
        <w:rPr>
          <w:rFonts w:ascii="Book Antiqua" w:eastAsia="Book Antiqua" w:hAnsi="Book Antiqua" w:cs="Book Antiqua"/>
          <w:color w:val="000000"/>
          <w:sz w:val="18"/>
          <w:szCs w:val="18"/>
        </w:rPr>
        <w:t xml:space="preserve"> </w:t>
      </w:r>
      <w:r w:rsidRPr="005E70AB">
        <w:rPr>
          <w:rFonts w:ascii="Arial" w:eastAsia="Arial" w:hAnsi="Arial" w:cs="Arial"/>
          <w:color w:val="000000"/>
          <w:sz w:val="18"/>
          <w:szCs w:val="18"/>
        </w:rPr>
        <w:t xml:space="preserve">La Agencia Nacional de Contratación Pública - Colombia Compra Eficiente, en Concepto 037 del 20 de febrero de 2025, señaló, sobre los contratos de prestación de servicios, que: </w:t>
      </w:r>
      <w:r w:rsidRPr="005E70AB">
        <w:rPr>
          <w:rFonts w:ascii="Arial" w:eastAsia="Arial" w:hAnsi="Arial" w:cs="Arial"/>
          <w:i/>
          <w:iCs/>
          <w:color w:val="000000"/>
          <w:sz w:val="18"/>
          <w:szCs w:val="18"/>
        </w:rPr>
        <w:t>Si bien se celebran para obtener la prestación personal de un servicio, se diferencian del contrato de trabajo en que quien celebra el contrato de prestación de servicios debe mantener autonomía e independencia en la ejecución de la labor, lo que significa que no debe existir subordinación ni dependencia, que es uno de los elementos constitutivos del vínculo laboral.</w:t>
      </w:r>
    </w:p>
  </w:footnote>
  <w:footnote w:id="2">
    <w:p w14:paraId="5DBB2521" w14:textId="7F798602" w:rsidR="005E70AB" w:rsidRPr="005E70AB" w:rsidRDefault="005E70AB" w:rsidP="005E70AB">
      <w:pPr>
        <w:pStyle w:val="Textonotapie"/>
        <w:ind w:right="-425"/>
        <w:jc w:val="both"/>
        <w:rPr>
          <w:sz w:val="18"/>
          <w:szCs w:val="18"/>
          <w:lang w:val="es-ES_tradnl"/>
        </w:rPr>
      </w:pPr>
      <w:r w:rsidRPr="005E70AB">
        <w:rPr>
          <w:rStyle w:val="Refdenotaalpie"/>
          <w:rFonts w:ascii="Arial" w:hAnsi="Arial" w:cs="Arial"/>
          <w:sz w:val="18"/>
          <w:szCs w:val="18"/>
        </w:rPr>
        <w:footnoteRef/>
      </w:r>
      <w:r w:rsidRPr="005E70AB">
        <w:rPr>
          <w:sz w:val="18"/>
          <w:szCs w:val="18"/>
        </w:rPr>
        <w:t xml:space="preserve"> </w:t>
      </w:r>
      <w:r w:rsidRPr="005E70AB">
        <w:rPr>
          <w:rFonts w:ascii="Arial" w:hAnsi="Arial" w:cs="Arial"/>
          <w:sz w:val="18"/>
          <w:szCs w:val="18"/>
          <w:lang w:val="es-ES_tradnl"/>
        </w:rPr>
        <w:t>Sobre este punto, la Secretaría Jurídica Distrital sigue las recomendaciones brindadas en la Circular Conjunta No. 02 del</w:t>
      </w:r>
      <w:r>
        <w:rPr>
          <w:rFonts w:ascii="Arial" w:hAnsi="Arial" w:cs="Arial"/>
          <w:sz w:val="18"/>
          <w:szCs w:val="18"/>
          <w:lang w:val="es-ES_tradnl"/>
        </w:rPr>
        <w:t xml:space="preserve"> </w:t>
      </w:r>
      <w:r w:rsidRPr="005E70AB">
        <w:rPr>
          <w:rFonts w:ascii="Arial" w:hAnsi="Arial" w:cs="Arial"/>
          <w:sz w:val="18"/>
          <w:szCs w:val="18"/>
          <w:lang w:val="es-ES_tradnl"/>
        </w:rPr>
        <w:t>3 de julio de 2025 sobre los lineamientos para prevenir la configuración del contrato realidad</w:t>
      </w:r>
      <w:r>
        <w:rPr>
          <w:rFonts w:ascii="Arial" w:hAnsi="Arial" w:cs="Arial"/>
          <w:sz w:val="18"/>
          <w:szCs w:val="18"/>
          <w:lang w:val="es-ES_tradnl"/>
        </w:rPr>
        <w:t>, expedida por la Secretaría Jurídica Distrital y el Departamento de Administrativo del Servicio Civil</w:t>
      </w:r>
      <w:r w:rsidR="00C304ED">
        <w:rPr>
          <w:rFonts w:ascii="Arial" w:hAnsi="Arial" w:cs="Arial"/>
          <w:sz w:val="18"/>
          <w:szCs w:val="18"/>
          <w:lang w:val="es-ES_tradnl"/>
        </w:rPr>
        <w:t xml:space="preserve"> Distrital</w:t>
      </w:r>
      <w:r>
        <w:rPr>
          <w:rFonts w:ascii="Arial" w:hAnsi="Arial" w:cs="Arial"/>
          <w:sz w:val="18"/>
          <w:szCs w:val="18"/>
          <w:lang w:val="es-ES_tradnl"/>
        </w:rPr>
        <w:t xml:space="preserve">. </w:t>
      </w:r>
    </w:p>
  </w:footnote>
  <w:footnote w:id="3">
    <w:p w14:paraId="39FB3936" w14:textId="77777777" w:rsidR="00162ABB" w:rsidRPr="005E70AB" w:rsidRDefault="00162ABB" w:rsidP="00C26391">
      <w:pPr>
        <w:spacing w:after="0" w:line="240" w:lineRule="auto"/>
        <w:ind w:right="-425"/>
        <w:jc w:val="both"/>
        <w:rPr>
          <w:rFonts w:ascii="Arial" w:eastAsia="Book Antiqua" w:hAnsi="Arial" w:cs="Arial"/>
          <w:i/>
          <w:iCs/>
          <w:color w:val="000000"/>
          <w:sz w:val="18"/>
          <w:szCs w:val="18"/>
        </w:rPr>
      </w:pPr>
      <w:r w:rsidRPr="005E70AB">
        <w:rPr>
          <w:rFonts w:ascii="Arial" w:hAnsi="Arial" w:cs="Arial"/>
          <w:sz w:val="18"/>
          <w:szCs w:val="18"/>
          <w:vertAlign w:val="superscript"/>
        </w:rPr>
        <w:footnoteRef/>
      </w:r>
      <w:r w:rsidRPr="005E70AB">
        <w:rPr>
          <w:rFonts w:ascii="Book Antiqua" w:eastAsia="Book Antiqua" w:hAnsi="Book Antiqua" w:cs="Book Antiqua"/>
          <w:color w:val="000000"/>
          <w:sz w:val="18"/>
          <w:szCs w:val="18"/>
        </w:rPr>
        <w:t xml:space="preserve"> </w:t>
      </w:r>
      <w:r w:rsidRPr="005E70AB">
        <w:rPr>
          <w:rFonts w:ascii="Arial" w:eastAsia="Book Antiqua" w:hAnsi="Arial" w:cs="Arial"/>
          <w:color w:val="000000"/>
          <w:sz w:val="18"/>
          <w:szCs w:val="18"/>
        </w:rPr>
        <w:t xml:space="preserve">Según el Artículo 83 de la Ley 1474 de 2011: </w:t>
      </w:r>
      <w:r w:rsidRPr="005E70AB">
        <w:rPr>
          <w:rFonts w:ascii="Arial" w:eastAsia="Book Antiqua" w:hAnsi="Arial" w:cs="Arial"/>
          <w:i/>
          <w:iCs/>
          <w:color w:val="000000"/>
          <w:sz w:val="18"/>
          <w:szCs w:val="18"/>
        </w:rPr>
        <w:t>La supervisión consistirá en el seguimiento técnico, administrativo, financiero, contable, y jurídico que, sobre el cumplimiento del objeto del contrato, es ejercida por la misma entidad estatal cuando no requieren conocimientos especializados. Para la supervisión, la Entidad estatal podrá contratar personal de apoyo, a través de los contratos de prestación de servicios que sean requeridos.</w:t>
      </w:r>
    </w:p>
    <w:p w14:paraId="75CE936C" w14:textId="77777777" w:rsidR="00162ABB" w:rsidRPr="00F0094C" w:rsidRDefault="00162ABB" w:rsidP="00162ABB">
      <w:pPr>
        <w:spacing w:after="0" w:line="240" w:lineRule="auto"/>
        <w:rPr>
          <w:rFonts w:ascii="Arial" w:hAnsi="Arial" w:cs="Arial"/>
          <w:color w:val="000000"/>
          <w:sz w:val="20"/>
          <w:szCs w:val="20"/>
        </w:rPr>
      </w:pPr>
    </w:p>
  </w:footnote>
  <w:footnote w:id="4">
    <w:p w14:paraId="0C279A42" w14:textId="2D8C2736" w:rsidR="005E70AB" w:rsidRPr="005E70AB" w:rsidRDefault="005E70AB" w:rsidP="005E70AB">
      <w:pPr>
        <w:shd w:val="clear" w:color="auto" w:fill="FFFFFF"/>
        <w:spacing w:after="0" w:line="240" w:lineRule="auto"/>
        <w:jc w:val="both"/>
        <w:rPr>
          <w:rFonts w:ascii="Arial" w:eastAsia="Times New Roman" w:hAnsi="Arial" w:cs="Arial"/>
          <w:color w:val="333333"/>
          <w:sz w:val="18"/>
          <w:szCs w:val="18"/>
          <w:lang w:val="es-CO" w:eastAsia="es-MX"/>
        </w:rPr>
      </w:pPr>
      <w:r w:rsidRPr="005E70AB">
        <w:rPr>
          <w:rStyle w:val="Refdenotaalpie"/>
          <w:rFonts w:ascii="Arial" w:hAnsi="Arial" w:cs="Arial"/>
          <w:sz w:val="18"/>
          <w:szCs w:val="18"/>
        </w:rPr>
        <w:footnoteRef/>
      </w:r>
      <w:r w:rsidRPr="005E70AB">
        <w:rPr>
          <w:rFonts w:ascii="Arial" w:hAnsi="Arial" w:cs="Arial"/>
          <w:sz w:val="18"/>
          <w:szCs w:val="18"/>
        </w:rPr>
        <w:t xml:space="preserve"> </w:t>
      </w:r>
      <w:r w:rsidRPr="005E70AB">
        <w:rPr>
          <w:rFonts w:ascii="Arial" w:hAnsi="Arial" w:cs="Arial"/>
          <w:sz w:val="18"/>
          <w:szCs w:val="18"/>
          <w:lang w:val="es-ES_tradnl"/>
        </w:rPr>
        <w:t>Al respecto, también es necesario señalar que, de acuerdo con el numeral 1° del Artículo 54 de la Ley 1952 de 2019, constituye falta disciplina</w:t>
      </w:r>
      <w:r>
        <w:rPr>
          <w:rFonts w:ascii="Arial" w:hAnsi="Arial" w:cs="Arial"/>
          <w:sz w:val="18"/>
          <w:szCs w:val="18"/>
          <w:lang w:val="es-ES_tradnl"/>
        </w:rPr>
        <w:t>ria</w:t>
      </w:r>
      <w:r w:rsidRPr="005E70AB">
        <w:rPr>
          <w:rFonts w:ascii="Arial" w:hAnsi="Arial" w:cs="Arial"/>
          <w:sz w:val="18"/>
          <w:szCs w:val="18"/>
          <w:lang w:val="es-ES_tradnl"/>
        </w:rPr>
        <w:t xml:space="preserve"> </w:t>
      </w:r>
      <w:r>
        <w:rPr>
          <w:rFonts w:ascii="Arial" w:hAnsi="Arial" w:cs="Arial"/>
          <w:sz w:val="18"/>
          <w:szCs w:val="18"/>
          <w:lang w:val="es-ES_tradnl"/>
        </w:rPr>
        <w:t>“</w:t>
      </w:r>
      <w:r w:rsidRPr="005E70AB">
        <w:rPr>
          <w:rFonts w:ascii="Arial" w:eastAsia="Times New Roman" w:hAnsi="Arial" w:cs="Arial"/>
          <w:i/>
          <w:iCs/>
          <w:color w:val="333333"/>
          <w:sz w:val="18"/>
          <w:szCs w:val="18"/>
          <w:lang w:val="es-CO" w:eastAsia="es-MX"/>
        </w:rPr>
        <w:t xml:space="preserve">Celebrar </w:t>
      </w:r>
      <w:r w:rsidRPr="005E70AB">
        <w:rPr>
          <w:rFonts w:ascii="Arial" w:eastAsia="Times New Roman" w:hAnsi="Arial" w:cs="Arial"/>
          <w:b/>
          <w:bCs/>
          <w:i/>
          <w:iCs/>
          <w:color w:val="333333"/>
          <w:sz w:val="18"/>
          <w:szCs w:val="18"/>
          <w:u w:val="single"/>
          <w:lang w:val="es-CO" w:eastAsia="es-MX"/>
        </w:rPr>
        <w:t>contrato de prestación de servicios</w:t>
      </w:r>
      <w:r w:rsidRPr="005E70AB">
        <w:rPr>
          <w:rFonts w:ascii="Arial" w:eastAsia="Times New Roman" w:hAnsi="Arial" w:cs="Arial"/>
          <w:i/>
          <w:iCs/>
          <w:color w:val="333333"/>
          <w:sz w:val="18"/>
          <w:szCs w:val="18"/>
          <w:lang w:val="es-CO" w:eastAsia="es-MX"/>
        </w:rPr>
        <w:t xml:space="preserve"> cuyo objeto sea el cumplimiento de funciones públicas o administrativas </w:t>
      </w:r>
      <w:r w:rsidRPr="005E70AB">
        <w:rPr>
          <w:rFonts w:ascii="Arial" w:eastAsia="Times New Roman" w:hAnsi="Arial" w:cs="Arial"/>
          <w:b/>
          <w:bCs/>
          <w:i/>
          <w:iCs/>
          <w:color w:val="333333"/>
          <w:sz w:val="18"/>
          <w:szCs w:val="18"/>
          <w:u w:val="single"/>
          <w:lang w:val="es-CO" w:eastAsia="es-MX"/>
        </w:rPr>
        <w:t>que requieran dedicación de tiempo completo e impliquen subordinación y ausencia de autonomía</w:t>
      </w:r>
      <w:r w:rsidRPr="005E70AB">
        <w:rPr>
          <w:rFonts w:ascii="Arial" w:eastAsia="Times New Roman" w:hAnsi="Arial" w:cs="Arial"/>
          <w:i/>
          <w:iCs/>
          <w:color w:val="333333"/>
          <w:sz w:val="18"/>
          <w:szCs w:val="18"/>
          <w:lang w:val="es-CO" w:eastAsia="es-MX"/>
        </w:rPr>
        <w:t xml:space="preserve"> respecto del contratista, salvo las excepciones legales</w:t>
      </w:r>
      <w:r>
        <w:rPr>
          <w:rFonts w:ascii="Arial" w:eastAsia="Times New Roman" w:hAnsi="Arial" w:cs="Arial"/>
          <w:color w:val="333333"/>
          <w:sz w:val="18"/>
          <w:szCs w:val="18"/>
          <w:lang w:val="es-CO" w:eastAsia="es-MX"/>
        </w:rPr>
        <w:t>”.</w:t>
      </w:r>
    </w:p>
  </w:footnote>
  <w:footnote w:id="5">
    <w:p w14:paraId="764AED4A" w14:textId="27048A55" w:rsidR="00C26391" w:rsidRPr="005E70AB" w:rsidRDefault="00C26391" w:rsidP="005E70AB">
      <w:pPr>
        <w:pStyle w:val="Textonotapie"/>
        <w:ind w:right="-234"/>
        <w:jc w:val="both"/>
        <w:rPr>
          <w:rFonts w:ascii="Arial" w:hAnsi="Arial" w:cs="Arial"/>
          <w:sz w:val="18"/>
          <w:szCs w:val="18"/>
        </w:rPr>
      </w:pPr>
      <w:r w:rsidRPr="005E70AB">
        <w:rPr>
          <w:rStyle w:val="Refdenotaalpie"/>
          <w:rFonts w:ascii="Arial" w:hAnsi="Arial" w:cs="Arial"/>
          <w:sz w:val="18"/>
          <w:szCs w:val="18"/>
        </w:rPr>
        <w:footnoteRef/>
      </w:r>
      <w:r w:rsidRPr="005E70AB">
        <w:rPr>
          <w:rFonts w:ascii="Arial" w:hAnsi="Arial" w:cs="Arial"/>
          <w:sz w:val="18"/>
          <w:szCs w:val="18"/>
        </w:rPr>
        <w:t xml:space="preserve"> Artículo 11 de la Ley 1437 de 2011 (…) </w:t>
      </w:r>
      <w:r w:rsidRPr="005E70AB">
        <w:rPr>
          <w:rFonts w:ascii="Arial" w:hAnsi="Arial" w:cs="Arial"/>
          <w:color w:val="333333"/>
          <w:sz w:val="18"/>
          <w:szCs w:val="18"/>
          <w:shd w:val="clear" w:color="auto" w:fill="FFFFFF"/>
        </w:rPr>
        <w:t xml:space="preserve">Cuando el interés general propio de la función pública entre en conflicto con </w:t>
      </w:r>
      <w:r w:rsidRPr="005E70AB">
        <w:rPr>
          <w:rFonts w:ascii="Arial" w:hAnsi="Arial" w:cs="Arial"/>
          <w:b/>
          <w:bCs/>
          <w:color w:val="333333"/>
          <w:sz w:val="18"/>
          <w:szCs w:val="18"/>
          <w:shd w:val="clear" w:color="auto" w:fill="FFFFFF"/>
        </w:rPr>
        <w:t>el interés particular y directo del servidor público,</w:t>
      </w:r>
      <w:r w:rsidRPr="005E70AB">
        <w:rPr>
          <w:rFonts w:ascii="Arial" w:hAnsi="Arial" w:cs="Arial"/>
          <w:color w:val="333333"/>
          <w:sz w:val="18"/>
          <w:szCs w:val="18"/>
          <w:shd w:val="clear" w:color="auto" w:fill="FFFFFF"/>
        </w:rPr>
        <w:t xml:space="preserve"> este deberá declararse impedido. </w:t>
      </w:r>
      <w:r w:rsidRPr="005E70AB">
        <w:rPr>
          <w:rFonts w:ascii="Arial" w:hAnsi="Arial" w:cs="Arial"/>
          <w:b/>
          <w:bCs/>
          <w:color w:val="333333"/>
          <w:sz w:val="18"/>
          <w:szCs w:val="18"/>
          <w:shd w:val="clear" w:color="auto" w:fill="FFFFFF"/>
        </w:rPr>
        <w:t>Todo servidor público</w:t>
      </w:r>
      <w:r w:rsidRPr="005E70AB">
        <w:rPr>
          <w:rFonts w:ascii="Arial" w:hAnsi="Arial" w:cs="Arial"/>
          <w:color w:val="333333"/>
          <w:sz w:val="18"/>
          <w:szCs w:val="18"/>
          <w:shd w:val="clear" w:color="auto" w:fill="FFFFFF"/>
        </w:rPr>
        <w:t xml:space="preserve"> que deba adelantar o sustanciar actuaciones administrativas, realizar investigaciones, practicar pruebas o pronunciar decisiones definitivas podrá ser recusado si no manifiesta su impedimento (...)</w:t>
      </w:r>
      <w:r w:rsidRPr="005E70AB">
        <w:rPr>
          <w:rFonts w:ascii="Arial" w:hAnsi="Arial" w:cs="Arial"/>
          <w:sz w:val="18"/>
          <w:szCs w:val="18"/>
        </w:rPr>
        <w:t xml:space="preserve">. Por otra parte, los Artículos 110 y 11 de la Ley 489 de 1998 señalan los requisitos para que los particulares ejerzan funciones administrativas. </w:t>
      </w:r>
    </w:p>
  </w:footnote>
  <w:footnote w:id="6">
    <w:p w14:paraId="48CA7B4A" w14:textId="3F58953E" w:rsidR="00C26391" w:rsidRPr="005E70AB" w:rsidRDefault="00C26391" w:rsidP="005E70AB">
      <w:pPr>
        <w:spacing w:after="0" w:line="240" w:lineRule="auto"/>
        <w:jc w:val="both"/>
        <w:rPr>
          <w:rFonts w:ascii="Arial" w:eastAsia="Arial" w:hAnsi="Arial" w:cs="Arial"/>
          <w:sz w:val="18"/>
          <w:szCs w:val="18"/>
        </w:rPr>
      </w:pPr>
      <w:r w:rsidRPr="005E70AB">
        <w:rPr>
          <w:rStyle w:val="Refdenotaalpie"/>
          <w:rFonts w:ascii="Arial" w:hAnsi="Arial" w:cs="Arial"/>
          <w:sz w:val="18"/>
          <w:szCs w:val="18"/>
        </w:rPr>
        <w:footnoteRef/>
      </w:r>
      <w:r w:rsidRPr="005E70AB">
        <w:rPr>
          <w:rFonts w:ascii="Arial" w:hAnsi="Arial" w:cs="Arial"/>
          <w:sz w:val="18"/>
          <w:szCs w:val="18"/>
        </w:rPr>
        <w:t xml:space="preserve"> </w:t>
      </w:r>
      <w:r w:rsidRPr="005E70AB">
        <w:rPr>
          <w:rFonts w:ascii="Arial" w:eastAsia="Arial" w:hAnsi="Arial" w:cs="Arial"/>
          <w:sz w:val="18"/>
          <w:szCs w:val="18"/>
        </w:rPr>
        <w:t>Consejo de Estado, Sala de lo Contencioso Administrativo, Sentencia del 18 de marzo de 2021, radicado No. 11001-03-28-000-2019-00084-00, C.P. Lucy Jeannette Bermúdez Bermúdez</w:t>
      </w:r>
      <w:r w:rsidRPr="005E70AB">
        <w:rPr>
          <w:rFonts w:ascii="Arial" w:eastAsia="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33C77" w14:textId="77777777" w:rsidR="00C26391" w:rsidRDefault="00C2639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06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256"/>
      <w:gridCol w:w="3701"/>
      <w:gridCol w:w="3111"/>
    </w:tblGrid>
    <w:tr w:rsidR="00CF2F03" w14:paraId="1588083D" w14:textId="77777777" w:rsidTr="00A13EF3">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77777777" w:rsidR="00CF2F03" w:rsidRDefault="00564B39" w:rsidP="00CF2F03">
          <w:pPr>
            <w:spacing w:after="0" w:line="240" w:lineRule="auto"/>
            <w:jc w:val="center"/>
            <w:rPr>
              <w:rFonts w:ascii="Arial" w:hAnsi="Arial" w:cs="Arial"/>
              <w:b/>
              <w:color w:val="000000"/>
              <w:sz w:val="14"/>
              <w:szCs w:val="14"/>
            </w:rPr>
          </w:pPr>
          <w:r>
            <w:rPr>
              <w:rFonts w:ascii="Arial" w:hAnsi="Arial" w:cs="Arial"/>
              <w:b/>
              <w:noProof/>
              <w:color w:val="000000"/>
              <w:sz w:val="14"/>
              <w:szCs w:val="14"/>
              <w:lang w:val="en-US" w:eastAsia="en-US"/>
            </w:rPr>
            <w:drawing>
              <wp:inline distT="0" distB="0" distL="0" distR="0" wp14:anchorId="7685D030" wp14:editId="0690C610">
                <wp:extent cx="2201466" cy="819150"/>
                <wp:effectExtent l="0" t="0" r="889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sc2.jpg"/>
                        <pic:cNvPicPr/>
                      </pic:nvPicPr>
                      <pic:blipFill>
                        <a:blip r:embed="rId1">
                          <a:extLst>
                            <a:ext uri="{28A0092B-C50C-407E-A947-70E740481C1C}">
                              <a14:useLocalDpi xmlns:a14="http://schemas.microsoft.com/office/drawing/2010/main" val="0"/>
                            </a:ext>
                          </a:extLst>
                        </a:blip>
                        <a:stretch>
                          <a:fillRect/>
                        </a:stretch>
                      </pic:blipFill>
                      <pic:spPr>
                        <a:xfrm>
                          <a:off x="0" y="0"/>
                          <a:ext cx="2224478" cy="827713"/>
                        </a:xfrm>
                        <a:prstGeom prst="rect">
                          <a:avLst/>
                        </a:prstGeom>
                      </pic:spPr>
                    </pic:pic>
                  </a:graphicData>
                </a:graphic>
              </wp:inline>
            </w:drawing>
          </w:r>
        </w:p>
      </w:tc>
      <w:tc>
        <w:tcPr>
          <w:tcW w:w="3259" w:type="dxa"/>
          <w:tcBorders>
            <w:top w:val="single" w:sz="4" w:space="0" w:color="auto"/>
            <w:left w:val="single" w:sz="4" w:space="0" w:color="auto"/>
            <w:right w:val="single" w:sz="4" w:space="0" w:color="auto"/>
          </w:tcBorders>
        </w:tcPr>
        <w:p w14:paraId="5272B49F" w14:textId="77777777" w:rsidR="00CF2F03" w:rsidRDefault="00CF2F03" w:rsidP="00CF2F03">
          <w:pPr>
            <w:spacing w:after="0" w:line="240" w:lineRule="auto"/>
            <w:jc w:val="center"/>
            <w:rPr>
              <w:rFonts w:ascii="Arial" w:hAnsi="Arial"/>
              <w:sz w:val="14"/>
              <w:szCs w:val="14"/>
            </w:rPr>
          </w:pPr>
          <w:r>
            <w:rPr>
              <w:rFonts w:ascii="Arial" w:hAnsi="Arial" w:cs="Arial"/>
              <w:b/>
              <w:color w:val="000000"/>
              <w:sz w:val="14"/>
              <w:szCs w:val="14"/>
            </w:rPr>
            <w:t>ALCALDÍA MAYOR DE BOGOTÁ D.C Secretaría Jurídica Distrital</w:t>
          </w:r>
        </w:p>
      </w:tc>
    </w:tr>
    <w:tr w:rsidR="00CF2F03" w14:paraId="27367A60" w14:textId="77777777" w:rsidTr="00A13EF3">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CF2F03">
          <w:pPr>
            <w:spacing w:after="0" w:line="24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A13EF3">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10496B">
          <w:pPr>
            <w:spacing w:after="0" w:line="24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w:t>
          </w:r>
          <w:proofErr w:type="gramStart"/>
          <w:r w:rsidR="00194ACE">
            <w:rPr>
              <w:rFonts w:ascii="Arial" w:hAnsi="Arial" w:cs="Arial"/>
              <w:sz w:val="14"/>
              <w:szCs w:val="14"/>
            </w:rPr>
            <w:t>Anexos:</w:t>
          </w:r>
          <w:r w:rsidR="00194ACE" w:rsidRPr="00E60459">
            <w:rPr>
              <w:rFonts w:ascii="Arial" w:hAnsi="Arial" w:cs="Arial"/>
              <w:b/>
              <w:sz w:val="14"/>
              <w:szCs w:val="14"/>
            </w:rPr>
            <w:t>#</w:t>
          </w:r>
          <w:proofErr w:type="gramEnd"/>
          <w:r>
            <w:rPr>
              <w:rFonts w:ascii="Arial" w:hAnsi="Arial" w:cs="Arial"/>
              <w:b/>
              <w:sz w:val="14"/>
              <w:szCs w:val="14"/>
            </w:rPr>
            <w:t>RANEXOS</w:t>
          </w:r>
          <w:r w:rsidRPr="00E60459">
            <w:rPr>
              <w:rFonts w:ascii="Arial" w:hAnsi="Arial" w:cs="Arial"/>
              <w:b/>
              <w:sz w:val="14"/>
              <w:szCs w:val="14"/>
            </w:rPr>
            <w:t>#</w:t>
          </w:r>
        </w:p>
      </w:tc>
    </w:tr>
    <w:tr w:rsidR="00CF2F03" w14:paraId="4FBE2EAE" w14:textId="77777777" w:rsidTr="00A13EF3">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CF2F03">
          <w:pPr>
            <w:spacing w:after="0" w:line="24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Default="00B87C63">
    <w:pPr>
      <w:pStyle w:val="Encabezamiento"/>
      <w:rPr>
        <w:rFonts w:ascii="Arial" w:hAnsi="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19B4B" w14:textId="77777777" w:rsidR="00C26391" w:rsidRDefault="00C2639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487DCE"/>
    <w:multiLevelType w:val="hybridMultilevel"/>
    <w:tmpl w:val="F4388A70"/>
    <w:lvl w:ilvl="0" w:tplc="032C0BF4">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1F6368A"/>
    <w:multiLevelType w:val="hybridMultilevel"/>
    <w:tmpl w:val="D1845FB6"/>
    <w:lvl w:ilvl="0" w:tplc="7F54581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12785529">
    <w:abstractNumId w:val="0"/>
  </w:num>
  <w:num w:numId="2" w16cid:durableId="1387994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624DE"/>
    <w:rsid w:val="00093D46"/>
    <w:rsid w:val="000A2FD2"/>
    <w:rsid w:val="000D6C07"/>
    <w:rsid w:val="000E1144"/>
    <w:rsid w:val="0010496B"/>
    <w:rsid w:val="00125165"/>
    <w:rsid w:val="00133230"/>
    <w:rsid w:val="00161B7E"/>
    <w:rsid w:val="00162ABB"/>
    <w:rsid w:val="00164A9D"/>
    <w:rsid w:val="00194ACE"/>
    <w:rsid w:val="001A6676"/>
    <w:rsid w:val="001B21DB"/>
    <w:rsid w:val="001B7561"/>
    <w:rsid w:val="001E557A"/>
    <w:rsid w:val="00201A57"/>
    <w:rsid w:val="00234DFA"/>
    <w:rsid w:val="00281540"/>
    <w:rsid w:val="00282D30"/>
    <w:rsid w:val="00325C03"/>
    <w:rsid w:val="003436FD"/>
    <w:rsid w:val="003720EB"/>
    <w:rsid w:val="004443FD"/>
    <w:rsid w:val="00465EC6"/>
    <w:rsid w:val="004D02FB"/>
    <w:rsid w:val="004D6137"/>
    <w:rsid w:val="004F525D"/>
    <w:rsid w:val="00556E7F"/>
    <w:rsid w:val="00564B39"/>
    <w:rsid w:val="00596A91"/>
    <w:rsid w:val="005E70AB"/>
    <w:rsid w:val="0060737D"/>
    <w:rsid w:val="00640B6B"/>
    <w:rsid w:val="0067661F"/>
    <w:rsid w:val="00695676"/>
    <w:rsid w:val="00700E69"/>
    <w:rsid w:val="00724C7B"/>
    <w:rsid w:val="007475B9"/>
    <w:rsid w:val="0078429C"/>
    <w:rsid w:val="007C40CB"/>
    <w:rsid w:val="007D10FE"/>
    <w:rsid w:val="00872659"/>
    <w:rsid w:val="008752FD"/>
    <w:rsid w:val="008C1D34"/>
    <w:rsid w:val="008D37E8"/>
    <w:rsid w:val="008F2196"/>
    <w:rsid w:val="008F5DC7"/>
    <w:rsid w:val="00906551"/>
    <w:rsid w:val="00946250"/>
    <w:rsid w:val="00965A70"/>
    <w:rsid w:val="009E0C45"/>
    <w:rsid w:val="00A13EF3"/>
    <w:rsid w:val="00A21D63"/>
    <w:rsid w:val="00A32CE7"/>
    <w:rsid w:val="00AF42D7"/>
    <w:rsid w:val="00B14021"/>
    <w:rsid w:val="00B37A95"/>
    <w:rsid w:val="00B37B26"/>
    <w:rsid w:val="00B641EF"/>
    <w:rsid w:val="00B87C63"/>
    <w:rsid w:val="00BE0C61"/>
    <w:rsid w:val="00BF173F"/>
    <w:rsid w:val="00C11726"/>
    <w:rsid w:val="00C26391"/>
    <w:rsid w:val="00C304ED"/>
    <w:rsid w:val="00C462C0"/>
    <w:rsid w:val="00C55C0A"/>
    <w:rsid w:val="00CB5E5E"/>
    <w:rsid w:val="00CE3A6F"/>
    <w:rsid w:val="00CF2F03"/>
    <w:rsid w:val="00D06050"/>
    <w:rsid w:val="00D67FA5"/>
    <w:rsid w:val="00DC2820"/>
    <w:rsid w:val="00E556B3"/>
    <w:rsid w:val="00E60459"/>
    <w:rsid w:val="00EC2E02"/>
    <w:rsid w:val="00F0094C"/>
    <w:rsid w:val="00F07294"/>
    <w:rsid w:val="00F14F64"/>
    <w:rsid w:val="00F356E2"/>
    <w:rsid w:val="00FC2E6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443FD"/>
    <w:pPr>
      <w:ind w:left="720"/>
      <w:contextualSpacing/>
    </w:pPr>
  </w:style>
  <w:style w:type="paragraph" w:styleId="Textonotapie">
    <w:name w:val="footnote text"/>
    <w:basedOn w:val="Normal"/>
    <w:link w:val="TextonotapieCar"/>
    <w:uiPriority w:val="99"/>
    <w:semiHidden/>
    <w:unhideWhenUsed/>
    <w:rsid w:val="00F0094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0094C"/>
    <w:rPr>
      <w:rFonts w:ascii="Calibri" w:eastAsia="Calibri" w:hAnsi="Calibri" w:cs="Calibri"/>
      <w:color w:val="00000A"/>
      <w:szCs w:val="20"/>
      <w:lang w:val="es-ES" w:bidi="ar-SA"/>
    </w:rPr>
  </w:style>
  <w:style w:type="character" w:styleId="Refdenotaalpie">
    <w:name w:val="footnote reference"/>
    <w:basedOn w:val="Fuentedeprrafopredeter"/>
    <w:uiPriority w:val="99"/>
    <w:semiHidden/>
    <w:unhideWhenUsed/>
    <w:rsid w:val="00F0094C"/>
    <w:rPr>
      <w:vertAlign w:val="superscript"/>
    </w:rPr>
  </w:style>
  <w:style w:type="paragraph" w:styleId="Revisin">
    <w:name w:val="Revision"/>
    <w:hidden/>
    <w:uiPriority w:val="99"/>
    <w:semiHidden/>
    <w:rsid w:val="00C26391"/>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49374">
      <w:bodyDiv w:val="1"/>
      <w:marLeft w:val="0"/>
      <w:marRight w:val="0"/>
      <w:marTop w:val="0"/>
      <w:marBottom w:val="0"/>
      <w:divBdr>
        <w:top w:val="none" w:sz="0" w:space="0" w:color="auto"/>
        <w:left w:val="none" w:sz="0" w:space="0" w:color="auto"/>
        <w:bottom w:val="none" w:sz="0" w:space="0" w:color="auto"/>
        <w:right w:val="none" w:sz="0" w:space="0" w:color="auto"/>
      </w:divBdr>
    </w:div>
    <w:div w:id="1015956668">
      <w:bodyDiv w:val="1"/>
      <w:marLeft w:val="0"/>
      <w:marRight w:val="0"/>
      <w:marTop w:val="0"/>
      <w:marBottom w:val="0"/>
      <w:divBdr>
        <w:top w:val="none" w:sz="0" w:space="0" w:color="auto"/>
        <w:left w:val="none" w:sz="0" w:space="0" w:color="auto"/>
        <w:bottom w:val="none" w:sz="0" w:space="0" w:color="auto"/>
        <w:right w:val="none" w:sz="0" w:space="0" w:color="auto"/>
      </w:divBdr>
      <w:divsChild>
        <w:div w:id="308830963">
          <w:marLeft w:val="0"/>
          <w:marRight w:val="0"/>
          <w:marTop w:val="0"/>
          <w:marBottom w:val="0"/>
          <w:divBdr>
            <w:top w:val="none" w:sz="0" w:space="0" w:color="auto"/>
            <w:left w:val="none" w:sz="0" w:space="0" w:color="auto"/>
            <w:bottom w:val="none" w:sz="0" w:space="0" w:color="auto"/>
            <w:right w:val="none" w:sz="0" w:space="0" w:color="auto"/>
          </w:divBdr>
          <w:divsChild>
            <w:div w:id="717438447">
              <w:marLeft w:val="0"/>
              <w:marRight w:val="0"/>
              <w:marTop w:val="0"/>
              <w:marBottom w:val="0"/>
              <w:divBdr>
                <w:top w:val="none" w:sz="0" w:space="0" w:color="auto"/>
                <w:left w:val="none" w:sz="0" w:space="0" w:color="auto"/>
                <w:bottom w:val="none" w:sz="0" w:space="0" w:color="auto"/>
                <w:right w:val="none" w:sz="0" w:space="0" w:color="auto"/>
              </w:divBdr>
              <w:divsChild>
                <w:div w:id="1006711893">
                  <w:marLeft w:val="0"/>
                  <w:marRight w:val="0"/>
                  <w:marTop w:val="0"/>
                  <w:marBottom w:val="0"/>
                  <w:divBdr>
                    <w:top w:val="none" w:sz="0" w:space="0" w:color="auto"/>
                    <w:left w:val="none" w:sz="0" w:space="0" w:color="auto"/>
                    <w:bottom w:val="none" w:sz="0" w:space="0" w:color="auto"/>
                    <w:right w:val="none" w:sz="0" w:space="0" w:color="auto"/>
                  </w:divBdr>
                  <w:divsChild>
                    <w:div w:id="1292135136">
                      <w:marLeft w:val="0"/>
                      <w:marRight w:val="0"/>
                      <w:marTop w:val="0"/>
                      <w:marBottom w:val="0"/>
                      <w:divBdr>
                        <w:top w:val="none" w:sz="0" w:space="0" w:color="auto"/>
                        <w:left w:val="none" w:sz="0" w:space="0" w:color="auto"/>
                        <w:bottom w:val="none" w:sz="0" w:space="0" w:color="auto"/>
                        <w:right w:val="none" w:sz="0" w:space="0" w:color="auto"/>
                      </w:divBdr>
                      <w:divsChild>
                        <w:div w:id="695278225">
                          <w:marLeft w:val="0"/>
                          <w:marRight w:val="0"/>
                          <w:marTop w:val="0"/>
                          <w:marBottom w:val="0"/>
                          <w:divBdr>
                            <w:top w:val="none" w:sz="0" w:space="0" w:color="auto"/>
                            <w:left w:val="none" w:sz="0" w:space="0" w:color="auto"/>
                            <w:bottom w:val="none" w:sz="0" w:space="0" w:color="auto"/>
                            <w:right w:val="none" w:sz="0" w:space="0" w:color="auto"/>
                          </w:divBdr>
                          <w:divsChild>
                            <w:div w:id="404766859">
                              <w:marLeft w:val="0"/>
                              <w:marRight w:val="0"/>
                              <w:marTop w:val="0"/>
                              <w:marBottom w:val="0"/>
                              <w:divBdr>
                                <w:top w:val="none" w:sz="0" w:space="0" w:color="auto"/>
                                <w:left w:val="none" w:sz="0" w:space="0" w:color="auto"/>
                                <w:bottom w:val="none" w:sz="0" w:space="0" w:color="auto"/>
                                <w:right w:val="none" w:sz="0" w:space="0" w:color="auto"/>
                              </w:divBdr>
                              <w:divsChild>
                                <w:div w:id="1804999089">
                                  <w:marLeft w:val="0"/>
                                  <w:marRight w:val="0"/>
                                  <w:marTop w:val="0"/>
                                  <w:marBottom w:val="0"/>
                                  <w:divBdr>
                                    <w:top w:val="none" w:sz="0" w:space="0" w:color="auto"/>
                                    <w:left w:val="none" w:sz="0" w:space="0" w:color="auto"/>
                                    <w:bottom w:val="none" w:sz="0" w:space="0" w:color="auto"/>
                                    <w:right w:val="none" w:sz="0" w:space="0" w:color="auto"/>
                                  </w:divBdr>
                                  <w:divsChild>
                                    <w:div w:id="56060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0393452">
      <w:bodyDiv w:val="1"/>
      <w:marLeft w:val="0"/>
      <w:marRight w:val="0"/>
      <w:marTop w:val="0"/>
      <w:marBottom w:val="0"/>
      <w:divBdr>
        <w:top w:val="none" w:sz="0" w:space="0" w:color="auto"/>
        <w:left w:val="none" w:sz="0" w:space="0" w:color="auto"/>
        <w:bottom w:val="none" w:sz="0" w:space="0" w:color="auto"/>
        <w:right w:val="none" w:sz="0" w:space="0" w:color="auto"/>
      </w:divBdr>
    </w:div>
    <w:div w:id="2135323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1329</Words>
  <Characters>7311</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María Fernanda Cruz Rodríguez</cp:lastModifiedBy>
  <cp:revision>72</cp:revision>
  <cp:lastPrinted>2018-05-24T17:13:00Z</cp:lastPrinted>
  <dcterms:created xsi:type="dcterms:W3CDTF">2026-07-16T17:54:00Z</dcterms:created>
  <dcterms:modified xsi:type="dcterms:W3CDTF">2026-07-16T18:14:00Z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